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Arial" w:hAnsi="Arial" w:eastAsia="宋体" w:cs="Arial"/>
          <w:b/>
          <w:bCs/>
          <w:sz w:val="28"/>
          <w:lang w:val="en-US" w:eastAsia="zh-CN"/>
        </w:rPr>
      </w:pPr>
      <w:bookmarkStart w:id="0" w:name="OLE_LINK26"/>
      <w:r>
        <w:rPr>
          <w:rFonts w:ascii="Arial" w:hAnsi="Arial" w:cs="Arial"/>
          <w:b/>
          <w:bCs/>
          <w:sz w:val="28"/>
        </w:rPr>
        <w:t>3GPP TSG RAN WG1 #10</w:t>
      </w:r>
      <w:r>
        <w:rPr>
          <w:rFonts w:hint="eastAsia" w:ascii="Arial" w:hAnsi="Arial" w:cs="Arial"/>
          <w:b/>
          <w:bCs/>
          <w:sz w:val="28"/>
          <w:lang w:val="en-US" w:eastAsia="zh-CN"/>
        </w:rPr>
        <w:t>7</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R1-21</w:t>
      </w:r>
      <w:r>
        <w:rPr>
          <w:rFonts w:hint="eastAsia" w:ascii="Arial" w:hAnsi="Arial" w:cs="Arial"/>
          <w:b/>
          <w:bCs/>
          <w:sz w:val="28"/>
          <w:lang w:val="en-US" w:eastAsia="zh-CN"/>
        </w:rPr>
        <w:t>11443</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 xml:space="preserve">e-Meeting, </w:t>
      </w:r>
      <w:r>
        <w:rPr>
          <w:rFonts w:hint="eastAsia" w:ascii="Arial" w:hAnsi="Arial" w:cs="Arial"/>
          <w:b/>
          <w:bCs/>
          <w:sz w:val="28"/>
          <w:lang w:val="en-US" w:eastAsia="zh-CN"/>
        </w:rPr>
        <w:t xml:space="preserve">November </w:t>
      </w:r>
      <w:r>
        <w:rPr>
          <w:rFonts w:ascii="Arial" w:hAnsi="Arial" w:eastAsia="MS Mincho" w:cs="Arial"/>
          <w:b/>
          <w:bCs/>
          <w:sz w:val="28"/>
          <w:lang w:eastAsia="ja-JP"/>
        </w:rPr>
        <w:t>11</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19</w:t>
      </w:r>
      <w:r>
        <w:rPr>
          <w:rFonts w:ascii="Arial" w:hAnsi="Arial" w:eastAsia="MS Mincho" w:cs="Arial"/>
          <w:b/>
          <w:bCs/>
          <w:sz w:val="28"/>
          <w:vertAlign w:val="superscript"/>
          <w:lang w:eastAsia="ja-JP"/>
        </w:rPr>
        <w:t>th</w:t>
      </w:r>
      <w:r>
        <w:rPr>
          <w:rFonts w:ascii="Arial" w:hAnsi="Arial" w:eastAsia="MS Mincho" w:cs="Arial"/>
          <w:b/>
          <w:bCs/>
          <w:sz w:val="28"/>
          <w:lang w:eastAsia="ja-JP"/>
        </w:rPr>
        <w:t>, 2021</w:t>
      </w:r>
    </w:p>
    <w:p>
      <w:pPr>
        <w:rPr>
          <w:szCs w:val="20"/>
        </w:rPr>
      </w:pPr>
    </w:p>
    <w:p>
      <w:pPr>
        <w:tabs>
          <w:tab w:val="left" w:pos="1985"/>
          <w:tab w:val="right" w:pos="9072"/>
          <w:tab w:val="right" w:pos="10206"/>
        </w:tabs>
        <w:rPr>
          <w:rFonts w:ascii="Arial" w:hAnsi="Arial"/>
          <w:b/>
          <w:szCs w:val="20"/>
          <w:lang w:eastAsia="zh-CN"/>
        </w:rPr>
      </w:pPr>
      <w:r>
        <w:rPr>
          <w:rFonts w:hint="eastAsia" w:ascii="Arial" w:hAnsi="Arial"/>
          <w:b/>
          <w:szCs w:val="20"/>
          <w:lang w:eastAsia="zh-CN"/>
        </w:rPr>
        <w:t>Agenda Item</w:t>
      </w:r>
      <w:r>
        <w:rPr>
          <w:rFonts w:ascii="Arial" w:hAnsi="Arial"/>
          <w:b/>
          <w:szCs w:val="20"/>
        </w:rPr>
        <w:t xml:space="preserve">: </w:t>
      </w:r>
      <w:r>
        <w:rPr>
          <w:rFonts w:ascii="Arial" w:hAnsi="Arial"/>
          <w:b/>
          <w:szCs w:val="20"/>
        </w:rPr>
        <w:tab/>
      </w:r>
      <w:r>
        <w:rPr>
          <w:rFonts w:hint="eastAsia" w:ascii="Arial" w:hAnsi="Arial"/>
          <w:b/>
          <w:szCs w:val="20"/>
          <w:lang w:eastAsia="zh-CN"/>
        </w:rPr>
        <w:t>8.4.3</w:t>
      </w:r>
    </w:p>
    <w:p>
      <w:pPr>
        <w:tabs>
          <w:tab w:val="left" w:pos="1985"/>
          <w:tab w:val="right" w:pos="9072"/>
          <w:tab w:val="right" w:pos="10206"/>
        </w:tabs>
        <w:rPr>
          <w:rFonts w:ascii="Arial" w:hAnsi="Arial"/>
          <w:b/>
          <w:szCs w:val="20"/>
          <w:lang w:eastAsia="zh-CN"/>
        </w:rPr>
      </w:pPr>
      <w:r>
        <w:rPr>
          <w:rFonts w:ascii="Arial" w:hAnsi="Arial"/>
          <w:b/>
          <w:szCs w:val="20"/>
        </w:rPr>
        <w:t xml:space="preserve">Source: </w:t>
      </w:r>
      <w:r>
        <w:rPr>
          <w:rFonts w:ascii="Arial" w:hAnsi="Arial"/>
          <w:b/>
          <w:szCs w:val="20"/>
        </w:rPr>
        <w:tab/>
      </w:r>
      <w:r>
        <w:rPr>
          <w:rFonts w:hint="eastAsia" w:ascii="Arial" w:hAnsi="Arial"/>
          <w:b/>
          <w:szCs w:val="20"/>
          <w:lang w:eastAsia="zh-CN"/>
        </w:rPr>
        <w:t>Baicells</w:t>
      </w:r>
      <w:bookmarkStart w:id="13" w:name="_GoBack"/>
      <w:bookmarkEnd w:id="13"/>
    </w:p>
    <w:p>
      <w:pPr>
        <w:tabs>
          <w:tab w:val="left" w:pos="1985"/>
          <w:tab w:val="right" w:pos="9072"/>
          <w:tab w:val="right" w:pos="10206"/>
        </w:tabs>
        <w:rPr>
          <w:rFonts w:ascii="Arial" w:hAnsi="Arial"/>
          <w:b/>
          <w:szCs w:val="20"/>
        </w:rPr>
      </w:pPr>
      <w:r>
        <w:rPr>
          <w:rFonts w:ascii="Arial" w:hAnsi="Arial"/>
          <w:b/>
          <w:szCs w:val="20"/>
        </w:rPr>
        <w:t>Title:</w:t>
      </w:r>
      <w:bookmarkStart w:id="1" w:name="Title"/>
      <w:bookmarkEnd w:id="1"/>
      <w:r>
        <w:rPr>
          <w:rFonts w:ascii="Arial" w:hAnsi="Arial"/>
          <w:b/>
          <w:szCs w:val="20"/>
        </w:rPr>
        <w:tab/>
      </w:r>
      <w:r>
        <w:rPr>
          <w:rFonts w:hint="eastAsia" w:ascii="Arial" w:hAnsi="Arial"/>
          <w:b/>
          <w:szCs w:val="20"/>
          <w:lang w:val="en-US" w:eastAsia="zh-CN"/>
        </w:rPr>
        <w:t>Discussion o</w:t>
      </w:r>
      <w:r>
        <w:rPr>
          <w:rFonts w:hint="eastAsia" w:ascii="Arial" w:hAnsi="Arial"/>
          <w:b/>
          <w:szCs w:val="20"/>
        </w:rPr>
        <w:t>n HARQ enhancement for NTN</w:t>
      </w:r>
    </w:p>
    <w:p>
      <w:pPr>
        <w:tabs>
          <w:tab w:val="left" w:pos="1985"/>
          <w:tab w:val="right" w:pos="9072"/>
          <w:tab w:val="right" w:pos="10206"/>
        </w:tabs>
        <w:rPr>
          <w:rFonts w:ascii="Arial" w:hAnsi="Arial" w:cs="Arial"/>
          <w:b/>
          <w:kern w:val="2"/>
          <w:lang w:eastAsia="zh-CN"/>
        </w:rPr>
      </w:pPr>
      <w:r>
        <w:rPr>
          <w:rFonts w:ascii="Arial" w:hAnsi="Arial"/>
          <w:b/>
          <w:szCs w:val="20"/>
        </w:rPr>
        <w:t>Document for:</w:t>
      </w:r>
      <w:r>
        <w:rPr>
          <w:rFonts w:ascii="Arial" w:hAnsi="Arial"/>
          <w:b/>
          <w:szCs w:val="20"/>
        </w:rPr>
        <w:tab/>
      </w:r>
      <w:bookmarkStart w:id="2" w:name="DocumentFor"/>
      <w:bookmarkEnd w:id="2"/>
      <w:r>
        <w:rPr>
          <w:rFonts w:hint="eastAsia" w:ascii="Arial" w:hAnsi="Arial"/>
          <w:b/>
          <w:szCs w:val="20"/>
          <w:lang w:eastAsia="zh-CN"/>
        </w:rPr>
        <w:t xml:space="preserve">Discussion and </w:t>
      </w:r>
      <w:r>
        <w:rPr>
          <w:rFonts w:ascii="Arial" w:hAnsi="Arial"/>
          <w:b/>
          <w:szCs w:val="20"/>
        </w:rPr>
        <w:t>Decision</w:t>
      </w:r>
    </w:p>
    <w:bookmarkEnd w:id="0"/>
    <w:p>
      <w:pPr>
        <w:pBdr>
          <w:bottom w:val="single" w:color="auto" w:sz="4" w:space="1"/>
        </w:pBdr>
        <w:spacing w:after="0"/>
        <w:jc w:val="left"/>
        <w:rPr>
          <w:b/>
          <w:kern w:val="2"/>
          <w:sz w:val="16"/>
          <w:szCs w:val="16"/>
          <w:lang w:eastAsia="zh-CN"/>
        </w:rPr>
      </w:pPr>
    </w:p>
    <w:p>
      <w:pPr>
        <w:pStyle w:val="2"/>
      </w:pPr>
      <w:bookmarkStart w:id="3" w:name="_Ref124589705"/>
      <w:bookmarkStart w:id="4" w:name="_Ref129681862"/>
      <w:r>
        <w:t>Introduction</w:t>
      </w:r>
      <w:bookmarkEnd w:id="3"/>
      <w:bookmarkEnd w:id="4"/>
    </w:p>
    <w:p>
      <w:pPr>
        <w:autoSpaceDE/>
        <w:adjustRightInd/>
        <w:snapToGrid/>
        <w:spacing w:after="0"/>
        <w:rPr>
          <w:lang w:eastAsia="zh-CN"/>
        </w:rPr>
      </w:pPr>
      <w:r>
        <w:rPr>
          <w:lang w:eastAsia="zh-CN"/>
        </w:rPr>
        <w:t>In RAN1#106</w:t>
      </w:r>
      <w:r>
        <w:rPr>
          <w:rFonts w:hint="eastAsia"/>
          <w:lang w:val="en-US" w:eastAsia="zh-CN"/>
        </w:rPr>
        <w:t>bis</w:t>
      </w:r>
      <w:r>
        <w:rPr>
          <w:lang w:eastAsia="zh-CN"/>
        </w:rPr>
        <w:t xml:space="preserve">-e, a couple of agreements have been achieved to enhance HARQ for NTN [1]: </w:t>
      </w:r>
    </w:p>
    <w:p>
      <w:pPr>
        <w:autoSpaceDE/>
        <w:adjustRightInd/>
        <w:snapToGrid/>
        <w:rPr>
          <w:rFonts w:eastAsia="PMingLiU"/>
          <w:lang w:eastAsia="zh-TW"/>
        </w:rPr>
      </w:pPr>
      <w:r>
        <mc:AlternateContent>
          <mc:Choice Requires="wps">
            <w:drawing>
              <wp:inline distT="0" distB="0" distL="0" distR="0">
                <wp:extent cx="6120130" cy="1448435"/>
                <wp:effectExtent l="4445" t="4445" r="17145" b="10160"/>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6120130" cy="1448435"/>
                        </a:xfrm>
                        <a:prstGeom prst="rect">
                          <a:avLst/>
                        </a:prstGeom>
                        <a:solidFill>
                          <a:srgbClr val="FFFFFF"/>
                        </a:solidFill>
                        <a:ln w="9525">
                          <a:solidFill>
                            <a:srgbClr val="000000"/>
                          </a:solidFill>
                          <a:miter lim="800000"/>
                        </a:ln>
                      </wps:spPr>
                      <wps:txbx>
                        <w:txbxContent>
                          <w:p>
                            <w:r>
                              <w:rPr>
                                <w:highlight w:val="green"/>
                              </w:rPr>
                              <w:t>Agreement:</w:t>
                            </w:r>
                          </w:p>
                          <w:p>
                            <w:r>
                              <w:t>For DCI indicating SPS PDSCH release, HARQ-ACK report is as in Rel-16.</w:t>
                            </w:r>
                          </w:p>
                          <w:p/>
                          <w:p>
                            <w:pPr>
                              <w:rPr>
                                <w:u w:val="single"/>
                              </w:rPr>
                            </w:pPr>
                            <w:r>
                              <w:rPr>
                                <w:u w:val="single"/>
                              </w:rPr>
                              <w:t>Conclusion:</w:t>
                            </w:r>
                          </w:p>
                          <w:p>
                            <w:r>
                              <w:t>For DCI 0-0/1-0, no enhancement to support indication of more than 16 HARQ processes is considered in Rel-17.</w:t>
                            </w:r>
                          </w:p>
                        </w:txbxContent>
                      </wps:txbx>
                      <wps:bodyPr rot="0" vert="horz" wrap="square" lIns="91440" tIns="45720" rIns="91440" bIns="45720" anchor="t" anchorCtr="0" upright="1">
                        <a:noAutofit/>
                      </wps:bodyPr>
                    </wps:wsp>
                  </a:graphicData>
                </a:graphic>
              </wp:inline>
            </w:drawing>
          </mc:Choice>
          <mc:Fallback>
            <w:pict>
              <v:shape id="_x0000_s1026" o:spid="_x0000_s1026" o:spt="202" type="#_x0000_t202" style="height:114.05pt;width:481.9pt;" fillcolor="#FFFFFF" filled="t" stroked="t" coordsize="21600,21600" o:gfxdata="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vAHXdNUAAAAGAQAADwAAAAAAAAABACAAAAAiAAAAZHJz&#10;L2Rvd25yZXYueG1sUEsBAhQAFAAAAAgAh07iQL50UvxAAgAAiAQAAA4AAAAAAAAAAQAgAAAAJAEA&#10;AGRycy9lMm9Eb2MueG1sUEsFBgAAAAAGAAYAWQEAANYFAAAAAA==&#10;">
                <v:fill on="t" focussize="0,0"/>
                <v:stroke color="#000000" miterlimit="8" joinstyle="miter"/>
                <v:imagedata o:title=""/>
                <o:lock v:ext="edit" aspectratio="f"/>
                <v:textbox>
                  <w:txbxContent>
                    <w:p>
                      <w:r>
                        <w:rPr>
                          <w:highlight w:val="green"/>
                        </w:rPr>
                        <w:t>Agreement:</w:t>
                      </w:r>
                    </w:p>
                    <w:p>
                      <w:r>
                        <w:t>For DCI indicating SPS PDSCH release, HARQ-ACK report is as in Rel-16.</w:t>
                      </w:r>
                    </w:p>
                    <w:p/>
                    <w:p>
                      <w:pPr>
                        <w:rPr>
                          <w:u w:val="single"/>
                        </w:rPr>
                      </w:pPr>
                      <w:r>
                        <w:rPr>
                          <w:u w:val="single"/>
                        </w:rPr>
                        <w:t>Conclusion:</w:t>
                      </w:r>
                    </w:p>
                    <w:p>
                      <w:r>
                        <w:t>For DCI 0-0/1-0, no enhancement to support indication of more than 16 HARQ processes is considered in Rel-17.</w:t>
                      </w:r>
                    </w:p>
                  </w:txbxContent>
                </v:textbox>
                <w10:wrap type="none"/>
                <w10:anchorlock/>
              </v:shape>
            </w:pict>
          </mc:Fallback>
        </mc:AlternateContent>
      </w:r>
    </w:p>
    <w:p>
      <w:r>
        <w:t>In this contribution, we provide some further considerations on HARQ enhancement for NTN.</w:t>
      </w:r>
    </w:p>
    <w:p/>
    <w:p>
      <w:pPr>
        <w:pStyle w:val="2"/>
        <w:rPr>
          <w:color w:val="auto"/>
          <w:highlight w:val="none"/>
        </w:rPr>
      </w:pPr>
      <w:bookmarkStart w:id="5" w:name="_Ref129681832"/>
      <w:r>
        <w:rPr>
          <w:rFonts w:hint="eastAsia"/>
          <w:color w:val="auto"/>
          <w:highlight w:val="none"/>
          <w:lang w:val="en-US" w:eastAsia="zh-CN"/>
        </w:rPr>
        <w:t>Observations and Proposals</w:t>
      </w:r>
    </w:p>
    <w:p/>
    <w:p>
      <w:pPr>
        <w:pStyle w:val="3"/>
      </w:pPr>
      <w:r>
        <w:rPr>
          <w:rFonts w:hint="eastAsia"/>
          <w:lang w:val="en-US" w:eastAsia="zh-CN"/>
        </w:rPr>
        <w:t xml:space="preserve">Enhanced </w:t>
      </w:r>
      <w:r>
        <w:t xml:space="preserve">HARQ </w:t>
      </w:r>
      <w:r>
        <w:rPr>
          <w:lang w:eastAsia="zh-CN"/>
        </w:rPr>
        <w:t>p</w:t>
      </w:r>
      <w:r>
        <w:t xml:space="preserve">rocess </w:t>
      </w:r>
      <w:r>
        <w:rPr>
          <w:lang w:eastAsia="zh-CN"/>
        </w:rPr>
        <w:t>ID indication</w:t>
      </w:r>
    </w:p>
    <w:p>
      <w:pPr>
        <w:autoSpaceDE/>
        <w:adjustRightInd/>
        <w:snapToGrid/>
        <w:spacing w:after="0"/>
        <w:rPr>
          <w:rFonts w:hint="default"/>
          <w:lang w:val="en-US" w:eastAsia="zh-CN"/>
        </w:rPr>
      </w:pPr>
      <w:r>
        <w:rPr>
          <w:rFonts w:hint="eastAsia"/>
          <w:lang w:val="en-US" w:eastAsia="zh-CN"/>
        </w:rPr>
        <w:t>In #106bis-e FL summary [2], the following initial proposals were made on Type-1 codebook:</w:t>
      </w:r>
    </w:p>
    <w:p>
      <w:pPr>
        <w:autoSpaceDE/>
        <w:adjustRightInd/>
        <w:snapToGrid/>
        <w:spacing w:after="0"/>
        <w:rPr>
          <w:lang w:eastAsia="zh-CN"/>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6" w:hRule="atLeast"/>
        </w:trPr>
        <w:tc>
          <w:tcPr>
            <w:tcW w:w="9638" w:type="dxa"/>
          </w:tcPr>
          <w:p>
            <w:pPr>
              <w:spacing w:before="120" w:beforeLines="50" w:after="120" w:afterLines="50"/>
              <w:ind w:left="220" w:leftChars="100"/>
              <w:rPr>
                <w:bCs/>
                <w:color w:val="000000" w:themeColor="text1"/>
                <w:highlight w:val="cyan"/>
                <w:lang w:eastAsia="zh-CN"/>
                <w14:textFill>
                  <w14:solidFill>
                    <w14:schemeClr w14:val="tx1"/>
                  </w14:solidFill>
                </w14:textFill>
              </w:rPr>
            </w:pPr>
            <w:r>
              <w:rPr>
                <w:b/>
                <w:color w:val="000000" w:themeColor="text1"/>
                <w:highlight w:val="cyan"/>
                <w:lang w:eastAsia="zh-CN"/>
                <w14:textFill>
                  <w14:solidFill>
                    <w14:schemeClr w14:val="tx1"/>
                  </w14:solidFill>
                </w14:textFill>
              </w:rPr>
              <w:t>[Updated Initial proposal 1-1 for conclusion]: </w:t>
            </w:r>
          </w:p>
          <w:p>
            <w:pPr>
              <w:spacing w:after="0"/>
              <w:ind w:left="220" w:leftChars="100"/>
              <w:rPr>
                <w:lang w:eastAsia="zh-CN"/>
              </w:rPr>
            </w:pPr>
            <w:r>
              <w:rPr>
                <w:color w:val="000000"/>
                <w:highlight w:val="cyan"/>
                <w:shd w:val="clear" w:color="auto" w:fill="FFFF00"/>
              </w:rPr>
              <w:t>For DCI 0-0/1-0, no enhancement to support indication of more than 16 HARQ processes is considered in Rel-17.</w:t>
            </w:r>
          </w:p>
          <w:p>
            <w:pPr>
              <w:shd w:val="clear" w:color="auto" w:fill="FFFFFF"/>
              <w:overflowPunct/>
              <w:autoSpaceDE/>
              <w:autoSpaceDN/>
              <w:adjustRightInd/>
              <w:spacing w:after="0" w:line="315" w:lineRule="atLeast"/>
              <w:rPr>
                <w:highlight w:val="yellow"/>
                <w:lang w:eastAsia="zh-CN"/>
              </w:rPr>
            </w:pPr>
          </w:p>
        </w:tc>
      </w:tr>
    </w:tbl>
    <w:p>
      <w:pPr>
        <w:rPr>
          <w:rFonts w:hint="eastAsia"/>
          <w:lang w:val="en-US" w:eastAsia="zh-CN"/>
        </w:rPr>
      </w:pPr>
    </w:p>
    <w:p>
      <w:pPr>
        <w:rPr>
          <w:rFonts w:hint="eastAsia"/>
          <w:lang w:val="en-US" w:eastAsia="zh-CN"/>
        </w:rPr>
      </w:pPr>
      <w:r>
        <w:rPr>
          <w:rFonts w:hint="eastAsia"/>
          <w:lang w:val="en-US" w:eastAsia="zh-CN"/>
        </w:rPr>
        <w:t>It has been taken as a conclusion. We are fine with this conclusion.</w:t>
      </w:r>
    </w:p>
    <w:p>
      <w:pPr>
        <w:autoSpaceDE/>
        <w:adjustRightInd/>
        <w:snapToGrid/>
        <w:spacing w:after="0"/>
        <w:rPr>
          <w:b/>
          <w:iCs/>
          <w:highlight w:val="none"/>
          <w:lang w:eastAsia="zh-CN"/>
        </w:rPr>
      </w:pPr>
      <w:r>
        <w:rPr>
          <w:rFonts w:hint="eastAsia"/>
          <w:b/>
          <w:iCs/>
          <w:highlight w:val="none"/>
          <w:lang w:val="en-US" w:eastAsia="zh-CN"/>
        </w:rPr>
        <w:t>Proposal 1</w:t>
      </w:r>
      <w:r>
        <w:rPr>
          <w:b/>
          <w:iCs/>
          <w:highlight w:val="none"/>
          <w:lang w:eastAsia="zh-CN"/>
        </w:rPr>
        <w:t>: For DCI 0-0/1-0, no enhancement to support indication of more than 16 HARQ processes is considered in Rel-17.</w:t>
      </w:r>
    </w:p>
    <w:p>
      <w:pPr>
        <w:autoSpaceDE/>
        <w:adjustRightInd/>
        <w:snapToGrid/>
        <w:spacing w:after="0"/>
        <w:rPr>
          <w:b/>
          <w:iCs/>
          <w:highlight w:val="none"/>
          <w:lang w:eastAsia="zh-CN"/>
        </w:rPr>
      </w:pPr>
    </w:p>
    <w:p>
      <w:pPr>
        <w:rPr>
          <w:rFonts w:hint="default"/>
          <w:lang w:val="en-US" w:eastAsia="zh-CN"/>
        </w:rPr>
      </w:pPr>
    </w:p>
    <w:p>
      <w:pPr>
        <w:pStyle w:val="3"/>
        <w:tabs>
          <w:tab w:val="left" w:pos="420"/>
        </w:tabs>
      </w:pPr>
      <w:bookmarkStart w:id="6" w:name="OLE_LINK48"/>
      <w:r>
        <w:rPr>
          <w:rFonts w:hint="eastAsia"/>
          <w:lang w:val="en-US" w:eastAsia="zh-CN"/>
        </w:rPr>
        <w:t>Enhancement on Type-1 Codebook</w:t>
      </w:r>
    </w:p>
    <w:p>
      <w:pPr>
        <w:autoSpaceDE/>
        <w:adjustRightInd/>
        <w:snapToGrid/>
        <w:spacing w:after="0"/>
        <w:rPr>
          <w:lang w:eastAsia="zh-CN"/>
        </w:rPr>
      </w:pPr>
    </w:p>
    <w:p>
      <w:pPr>
        <w:autoSpaceDE/>
        <w:adjustRightInd/>
        <w:snapToGrid/>
        <w:spacing w:after="0"/>
        <w:rPr>
          <w:rFonts w:hint="default"/>
          <w:lang w:val="en-US" w:eastAsia="zh-CN"/>
        </w:rPr>
      </w:pPr>
      <w:r>
        <w:rPr>
          <w:rFonts w:hint="eastAsia"/>
          <w:lang w:val="en-US" w:eastAsia="zh-CN"/>
        </w:rPr>
        <w:t>In #106bis-e FL summary [2], the following initial proposals were made on Type-1 codebook:</w:t>
      </w:r>
    </w:p>
    <w:p>
      <w:pPr>
        <w:autoSpaceDE/>
        <w:adjustRightInd/>
        <w:snapToGrid/>
        <w:spacing w:after="0"/>
        <w:rPr>
          <w:lang w:eastAsia="zh-CN"/>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6" w:hRule="atLeast"/>
        </w:trPr>
        <w:tc>
          <w:tcPr>
            <w:tcW w:w="9638" w:type="dxa"/>
          </w:tcPr>
          <w:p>
            <w:pPr>
              <w:snapToGrid w:val="0"/>
              <w:spacing w:before="240" w:beforeLines="100" w:after="240" w:afterLines="100"/>
              <w:ind w:left="200"/>
              <w:rPr>
                <w:highlight w:val="yellow"/>
                <w:lang w:eastAsia="zh-CN"/>
              </w:rPr>
            </w:pPr>
            <w:r>
              <w:rPr>
                <w:b/>
                <w:color w:val="000000" w:themeColor="text1"/>
                <w:highlight w:val="yellow"/>
                <w:lang w:eastAsia="zh-CN"/>
                <w14:textFill>
                  <w14:solidFill>
                    <w14:schemeClr w14:val="tx1"/>
                  </w14:solidFill>
                </w14:textFill>
              </w:rPr>
              <w:t>[Initial Proposal 2-1]:</w:t>
            </w:r>
            <w:r>
              <w:rPr>
                <w:highlight w:val="yellow"/>
              </w:rPr>
              <w:t xml:space="preserve"> </w:t>
            </w:r>
            <w:r>
              <w:rPr>
                <w:bCs/>
                <w:highlight w:val="yellow"/>
                <w:lang w:eastAsia="zh-CN"/>
              </w:rPr>
              <w:t>For Type-1 HARQ codebook,</w:t>
            </w:r>
            <w:r>
              <w:rPr>
                <w:highlight w:val="yellow"/>
                <w:lang w:eastAsia="zh-CN"/>
              </w:rPr>
              <w:t xml:space="preserve"> if DCIs carrying the feedback-disabled and feedback-enabled HARQ processes are detected by UE, t</w:t>
            </w:r>
            <w:r>
              <w:rPr>
                <w:bCs/>
                <w:highlight w:val="yellow"/>
                <w:lang w:eastAsia="zh-CN"/>
              </w:rPr>
              <w:t>he UE will r</w:t>
            </w:r>
            <w:r>
              <w:rPr>
                <w:highlight w:val="yellow"/>
                <w:lang w:eastAsia="zh-CN"/>
              </w:rPr>
              <w:t>eport NACK only for the feedback-disabled HARQ process regardless of decoding results of corresponding PDSCH.</w:t>
            </w:r>
          </w:p>
          <w:p>
            <w:pPr>
              <w:shd w:val="clear" w:color="auto" w:fill="FFFFFF"/>
              <w:overflowPunct/>
              <w:autoSpaceDE/>
              <w:autoSpaceDN/>
              <w:adjustRightInd/>
              <w:spacing w:after="0" w:line="315" w:lineRule="atLeast"/>
              <w:ind w:firstLine="200"/>
              <w:textAlignment w:val="auto"/>
              <w:rPr>
                <w:b/>
                <w:bCs/>
                <w:shd w:val="clear" w:color="auto" w:fill="FFFF00"/>
                <w:lang w:val="en-US" w:eastAsia="zh-CN"/>
              </w:rPr>
            </w:pPr>
            <w:r>
              <w:rPr>
                <w:rFonts w:hint="eastAsia"/>
                <w:b/>
                <w:bCs/>
                <w:shd w:val="clear" w:color="auto" w:fill="FFFF00"/>
                <w:lang w:val="en-US" w:eastAsia="zh-CN"/>
              </w:rPr>
              <w:t xml:space="preserve"> [Initial Proposal 2-2] v2-by OPPO: </w:t>
            </w:r>
          </w:p>
          <w:p>
            <w:pPr>
              <w:shd w:val="clear" w:color="auto" w:fill="FFFFFF"/>
              <w:overflowPunct/>
              <w:autoSpaceDE/>
              <w:autoSpaceDN/>
              <w:adjustRightInd/>
              <w:spacing w:after="0" w:line="315" w:lineRule="atLeast"/>
              <w:ind w:left="330" w:leftChars="150"/>
              <w:textAlignment w:val="auto"/>
              <w:rPr>
                <w:rFonts w:ascii="Arial" w:hAnsi="Arial" w:cs="Arial"/>
                <w:sz w:val="21"/>
                <w:szCs w:val="21"/>
                <w:lang w:val="en-US" w:eastAsia="zh-CN"/>
              </w:rPr>
            </w:pPr>
            <w:r>
              <w:rPr>
                <w:shd w:val="clear" w:color="auto" w:fill="FFFF00"/>
                <w:lang w:val="en-US" w:eastAsia="zh-CN"/>
              </w:rPr>
              <w:t xml:space="preserve">For Type-1 HARQ codebook, if </w:t>
            </w:r>
            <w:r>
              <w:rPr>
                <w:color w:val="FF0000"/>
                <w:shd w:val="clear" w:color="auto" w:fill="FFFF00"/>
                <w:lang w:val="en-US" w:eastAsia="zh-CN"/>
              </w:rPr>
              <w:t>UE determines</w:t>
            </w:r>
            <w:r>
              <w:rPr>
                <w:shd w:val="clear" w:color="auto" w:fill="FFFF00"/>
                <w:lang w:val="en-US" w:eastAsia="zh-CN"/>
              </w:rPr>
              <w:t xml:space="preserve"> only feedback-disabled HARQ process </w:t>
            </w:r>
            <w:r>
              <w:rPr>
                <w:color w:val="FF0000"/>
                <w:shd w:val="clear" w:color="auto" w:fill="FFFF00"/>
                <w:lang w:val="en-US" w:eastAsia="zh-CN"/>
              </w:rPr>
              <w:t>is scheduled</w:t>
            </w:r>
            <w:r>
              <w:rPr>
                <w:shd w:val="clear" w:color="auto" w:fill="FFFF00"/>
                <w:lang w:val="en-US" w:eastAsia="zh-CN"/>
              </w:rPr>
              <w:t xml:space="preserve"> (down-select between Option-1 and 1a)</w:t>
            </w:r>
          </w:p>
          <w:p>
            <w:pPr>
              <w:shd w:val="clear" w:color="auto" w:fill="FFFFFF"/>
              <w:overflowPunct/>
              <w:autoSpaceDE/>
              <w:autoSpaceDN/>
              <w:adjustRightInd/>
              <w:spacing w:after="0" w:line="315" w:lineRule="atLeast"/>
              <w:ind w:left="616" w:leftChars="280"/>
              <w:rPr>
                <w:rFonts w:ascii="Arial" w:hAnsi="Arial" w:cs="Arial"/>
                <w:sz w:val="21"/>
                <w:szCs w:val="21"/>
                <w:lang w:val="en-US" w:eastAsia="zh-CN"/>
              </w:rPr>
            </w:pPr>
            <w:r>
              <w:rPr>
                <w:rFonts w:ascii="Symbol" w:hAnsi="Symbol" w:cs="Arial"/>
                <w:lang w:val="en-US" w:eastAsia="zh-CN"/>
              </w:rPr>
              <w:t></w:t>
            </w:r>
            <w:r>
              <w:rPr>
                <w:sz w:val="14"/>
                <w:szCs w:val="14"/>
                <w:lang w:val="en-US" w:eastAsia="zh-CN"/>
              </w:rPr>
              <w:t>       </w:t>
            </w:r>
            <w:r>
              <w:rPr>
                <w:shd w:val="clear" w:color="auto" w:fill="FFFF00"/>
                <w:lang w:val="en-US" w:eastAsia="zh-CN"/>
              </w:rPr>
              <w:t>Option-1: the UE should skip the codebook feedback in PUCCH</w:t>
            </w:r>
          </w:p>
          <w:p>
            <w:pPr>
              <w:shd w:val="clear" w:color="auto" w:fill="FFFFFF"/>
              <w:overflowPunct/>
              <w:autoSpaceDE/>
              <w:autoSpaceDN/>
              <w:adjustRightInd/>
              <w:spacing w:after="0" w:line="315" w:lineRule="atLeast"/>
              <w:ind w:left="933" w:leftChars="424" w:firstLine="216"/>
              <w:rPr>
                <w:rFonts w:ascii="Arial" w:hAnsi="Arial" w:cs="Arial"/>
                <w:sz w:val="21"/>
                <w:szCs w:val="21"/>
                <w:lang w:val="en-US" w:eastAsia="zh-CN"/>
              </w:rPr>
            </w:pPr>
            <w:r>
              <w:rPr>
                <w:rFonts w:ascii="Symbol" w:hAnsi="Symbol" w:cs="Arial"/>
                <w:lang w:val="en-US" w:eastAsia="zh-CN"/>
              </w:rPr>
              <w:t></w:t>
            </w:r>
            <w:r>
              <w:rPr>
                <w:sz w:val="14"/>
                <w:szCs w:val="14"/>
                <w:lang w:val="en-US" w:eastAsia="zh-CN"/>
              </w:rPr>
              <w:t>       </w:t>
            </w:r>
            <w:r>
              <w:rPr>
                <w:shd w:val="clear" w:color="auto" w:fill="FFFF00"/>
                <w:lang w:val="en-US" w:eastAsia="zh-CN"/>
              </w:rPr>
              <w:t>FFS: the case that feedback is PUSCH.</w:t>
            </w:r>
          </w:p>
          <w:p>
            <w:pPr>
              <w:shd w:val="clear" w:color="auto" w:fill="FFFFFF"/>
              <w:overflowPunct/>
              <w:autoSpaceDE/>
              <w:autoSpaceDN/>
              <w:adjustRightInd/>
              <w:spacing w:after="0" w:line="315" w:lineRule="atLeast"/>
              <w:ind w:left="616" w:leftChars="280"/>
              <w:rPr>
                <w:shd w:val="clear" w:color="auto" w:fill="FFFF00"/>
                <w:lang w:val="en-US" w:eastAsia="zh-CN"/>
              </w:rPr>
            </w:pPr>
            <w:r>
              <w:rPr>
                <w:rFonts w:ascii="Symbol" w:hAnsi="Symbol" w:cs="Arial"/>
                <w:lang w:val="en-US" w:eastAsia="zh-CN"/>
              </w:rPr>
              <w:t></w:t>
            </w:r>
            <w:r>
              <w:rPr>
                <w:sz w:val="14"/>
                <w:szCs w:val="14"/>
                <w:lang w:val="en-US" w:eastAsia="zh-CN"/>
              </w:rPr>
              <w:t>       </w:t>
            </w:r>
            <w:r>
              <w:rPr>
                <w:shd w:val="clear" w:color="auto" w:fill="FFFF00"/>
                <w:lang w:val="en-US" w:eastAsia="zh-CN"/>
              </w:rPr>
              <w:t>Option-1a: the UE should skip the codebook feedback, the UE should skip the HARQ codebook feedback when it is not multiplexed with other feedback in the same UCI.</w:t>
            </w:r>
          </w:p>
          <w:p>
            <w:pPr>
              <w:shd w:val="clear" w:color="auto" w:fill="FFFFFF"/>
              <w:overflowPunct/>
              <w:autoSpaceDE/>
              <w:autoSpaceDN/>
              <w:adjustRightInd/>
              <w:spacing w:after="0" w:line="315" w:lineRule="atLeast"/>
              <w:ind w:left="616" w:leftChars="280"/>
              <w:rPr>
                <w:highlight w:val="yellow"/>
                <w:lang w:eastAsia="zh-CN"/>
              </w:rPr>
            </w:pPr>
            <w:r>
              <w:rPr>
                <w:color w:val="FF0000"/>
                <w:sz w:val="14"/>
                <w:szCs w:val="14"/>
                <w:lang w:val="en-US" w:eastAsia="zh-CN"/>
              </w:rPr>
              <w:t> </w:t>
            </w:r>
            <w:r>
              <w:rPr>
                <w:rFonts w:ascii="Symbol" w:hAnsi="Symbol" w:cs="Arial"/>
                <w:color w:val="FF0000"/>
                <w:lang w:val="en-US" w:eastAsia="zh-CN"/>
              </w:rPr>
              <w:t></w:t>
            </w:r>
            <w:r>
              <w:rPr>
                <w:color w:val="FF0000"/>
                <w:sz w:val="14"/>
                <w:szCs w:val="14"/>
                <w:lang w:val="en-US" w:eastAsia="zh-CN"/>
              </w:rPr>
              <w:t>       </w:t>
            </w:r>
            <w:r>
              <w:rPr>
                <w:color w:val="FF0000"/>
                <w:shd w:val="clear" w:color="auto" w:fill="FFFF00"/>
                <w:lang w:val="en-US" w:eastAsia="zh-CN"/>
              </w:rPr>
              <w:t>FFS: details on the determination</w:t>
            </w:r>
          </w:p>
        </w:tc>
      </w:tr>
    </w:tbl>
    <w:p>
      <w:pPr>
        <w:autoSpaceDE/>
        <w:adjustRightInd/>
        <w:snapToGrid/>
        <w:spacing w:after="0"/>
        <w:rPr>
          <w:lang w:eastAsia="zh-CN"/>
        </w:rPr>
      </w:pPr>
    </w:p>
    <w:p>
      <w:pPr>
        <w:autoSpaceDE/>
        <w:adjustRightInd/>
        <w:snapToGrid/>
        <w:spacing w:after="0"/>
        <w:rPr>
          <w:lang w:eastAsia="zh-CN"/>
        </w:rPr>
      </w:pPr>
    </w:p>
    <w:p>
      <w:pPr>
        <w:autoSpaceDE/>
        <w:adjustRightInd/>
        <w:snapToGrid/>
        <w:spacing w:after="0"/>
        <w:rPr>
          <w:bCs/>
          <w:lang w:eastAsia="zh-CN"/>
        </w:rPr>
      </w:pPr>
      <w:r>
        <w:rPr>
          <w:lang w:eastAsia="zh-CN"/>
        </w:rPr>
        <w:t xml:space="preserve">Type 1 is semi-static HARQ-ACK codebook, </w:t>
      </w:r>
      <w:r>
        <w:t>meaning that</w:t>
      </w:r>
      <w:r>
        <w:rPr>
          <w:lang w:eastAsia="zh-CN"/>
        </w:rPr>
        <w:t xml:space="preserve"> the size of the type 1 HARQ-ACK codebook is fixed based on RRC configured parameters and should not be changed dynamically. </w:t>
      </w:r>
    </w:p>
    <w:p>
      <w:pPr>
        <w:rPr>
          <w:lang w:eastAsia="zh-CN"/>
        </w:rPr>
      </w:pPr>
    </w:p>
    <w:p>
      <w:pPr>
        <w:rPr>
          <w:rFonts w:hint="default"/>
          <w:lang w:val="en-US" w:eastAsia="zh-CN"/>
        </w:rPr>
      </w:pPr>
      <w:r>
        <w:rPr>
          <w:lang w:eastAsia="zh-CN"/>
        </w:rPr>
        <w:t>In our view, from the performance perspective, the decoding gain in coodbook using pre-known “NACK” bits may exit but is unclear</w:t>
      </w:r>
      <w:r>
        <w:rPr>
          <w:rFonts w:hint="eastAsia"/>
          <w:lang w:val="en-US" w:eastAsia="zh-CN"/>
        </w:rPr>
        <w:t xml:space="preserve">. To support </w:t>
      </w:r>
      <w:r>
        <w:rPr>
          <w:b/>
          <w:color w:val="000000" w:themeColor="text1"/>
          <w:highlight w:val="yellow"/>
          <w:lang w:eastAsia="zh-CN"/>
          <w14:textFill>
            <w14:solidFill>
              <w14:schemeClr w14:val="tx1"/>
            </w14:solidFill>
          </w14:textFill>
        </w:rPr>
        <w:t>[Initial Proposal 2-1]</w:t>
      </w:r>
      <w:r>
        <w:rPr>
          <w:rFonts w:hint="eastAsia"/>
          <w:lang w:val="en-US" w:eastAsia="zh-CN"/>
        </w:rPr>
        <w:t xml:space="preserve">, simulations result on the decoding performance might be more persuasive. </w:t>
      </w:r>
    </w:p>
    <w:p>
      <w:pPr>
        <w:rPr>
          <w:rFonts w:hint="default"/>
          <w:lang w:val="en-US" w:eastAsia="zh-CN"/>
        </w:rPr>
      </w:pPr>
      <w:r>
        <w:rPr>
          <w:rFonts w:hint="eastAsia"/>
          <w:lang w:val="en-US" w:eastAsia="zh-CN"/>
        </w:rPr>
        <w:t xml:space="preserve">On the other hand, </w:t>
      </w:r>
      <w:r>
        <w:rPr>
          <w:lang w:eastAsia="zh-CN"/>
        </w:rPr>
        <w:t xml:space="preserve">PDSCH performance can be obtained due to link adaptation based on actual NACK/ACK feedback. </w:t>
      </w:r>
      <w:r>
        <w:rPr>
          <w:rFonts w:hint="eastAsia"/>
          <w:lang w:val="en-US" w:eastAsia="zh-CN"/>
        </w:rPr>
        <w:t>The benefit is more straightforward. So far we prefer this option.</w:t>
      </w:r>
    </w:p>
    <w:p>
      <w:pPr>
        <w:autoSpaceDE/>
        <w:adjustRightInd/>
        <w:snapToGrid/>
        <w:spacing w:after="0"/>
        <w:rPr>
          <w:b/>
          <w:iCs/>
          <w:highlight w:val="none"/>
          <w:lang w:eastAsia="zh-CN"/>
        </w:rPr>
      </w:pPr>
    </w:p>
    <w:p>
      <w:pPr>
        <w:autoSpaceDE/>
        <w:adjustRightInd/>
        <w:snapToGrid/>
        <w:spacing w:after="0"/>
        <w:rPr>
          <w:rFonts w:hint="default"/>
          <w:b/>
          <w:iCs/>
          <w:highlight w:val="none"/>
          <w:lang w:val="en-US" w:eastAsia="zh-CN"/>
        </w:rPr>
      </w:pPr>
      <w:r>
        <w:rPr>
          <w:rFonts w:hint="eastAsia"/>
          <w:b/>
          <w:iCs/>
          <w:highlight w:val="none"/>
          <w:lang w:val="en-US" w:eastAsia="zh-CN"/>
        </w:rPr>
        <w:t>Observation 2</w:t>
      </w:r>
      <w:r>
        <w:rPr>
          <w:b/>
          <w:iCs/>
          <w:highlight w:val="none"/>
          <w:lang w:eastAsia="zh-CN"/>
        </w:rPr>
        <w:t xml:space="preserve">: </w:t>
      </w:r>
      <w:r>
        <w:rPr>
          <w:rFonts w:hint="eastAsia"/>
          <w:b/>
          <w:iCs/>
          <w:highlight w:val="none"/>
          <w:lang w:val="en-US" w:eastAsia="zh-CN"/>
        </w:rPr>
        <w:t>For the feedback-disabled process in Type-1 HARQ codebook, reporting actual NACK/ACK result is helpful for link adaptation</w:t>
      </w:r>
      <w:r>
        <w:rPr>
          <w:b/>
          <w:iCs/>
          <w:highlight w:val="none"/>
          <w:lang w:eastAsia="zh-CN"/>
        </w:rPr>
        <w:t>.</w:t>
      </w:r>
      <w:r>
        <w:rPr>
          <w:rFonts w:hint="eastAsia"/>
          <w:b/>
          <w:iCs/>
          <w:highlight w:val="none"/>
          <w:lang w:val="en-US" w:eastAsia="zh-CN"/>
        </w:rPr>
        <w:t xml:space="preserve"> The performance gain of reporting NACK only for the feedback-disabled HARQ process may exist but need support by simulations.</w:t>
      </w:r>
    </w:p>
    <w:p>
      <w:pPr>
        <w:autoSpaceDE/>
        <w:adjustRightInd/>
        <w:snapToGrid/>
        <w:spacing w:after="0"/>
        <w:rPr>
          <w:rFonts w:hint="eastAsia"/>
          <w:b/>
          <w:iCs/>
          <w:highlight w:val="none"/>
          <w:lang w:val="en-US" w:eastAsia="zh-CN"/>
        </w:rPr>
      </w:pPr>
    </w:p>
    <w:p>
      <w:pPr>
        <w:autoSpaceDE/>
        <w:adjustRightInd/>
        <w:snapToGrid/>
        <w:spacing w:after="0"/>
        <w:rPr>
          <w:b/>
          <w:iCs/>
          <w:highlight w:val="none"/>
          <w:lang w:eastAsia="zh-CN"/>
        </w:rPr>
      </w:pPr>
      <w:r>
        <w:rPr>
          <w:b/>
          <w:iCs/>
          <w:highlight w:val="none"/>
          <w:lang w:eastAsia="zh-CN"/>
        </w:rPr>
        <w:t xml:space="preserve">Proposal </w:t>
      </w:r>
      <w:r>
        <w:rPr>
          <w:rFonts w:hint="eastAsia"/>
          <w:b/>
          <w:iCs/>
          <w:highlight w:val="none"/>
          <w:lang w:val="en-US" w:eastAsia="zh-CN"/>
        </w:rPr>
        <w:t>2-1</w:t>
      </w:r>
      <w:r>
        <w:rPr>
          <w:b/>
          <w:iCs/>
          <w:highlight w:val="none"/>
          <w:lang w:eastAsia="zh-CN"/>
        </w:rPr>
        <w:t xml:space="preserve">: For Type-1 HARQ codebook, if DCIs carrying the feedback-disabled and feedback-enabled HARQ processes are detected by UE, the UE will report </w:t>
      </w:r>
      <w:r>
        <w:rPr>
          <w:rFonts w:hint="eastAsia"/>
          <w:b/>
          <w:iCs/>
          <w:highlight w:val="none"/>
          <w:lang w:val="en-US" w:eastAsia="zh-CN"/>
        </w:rPr>
        <w:t>NACK/ACK based on the actual decoding results f</w:t>
      </w:r>
      <w:r>
        <w:rPr>
          <w:b/>
          <w:iCs/>
          <w:highlight w:val="none"/>
          <w:lang w:eastAsia="zh-CN"/>
        </w:rPr>
        <w:t>or the feedback-disabled HARQ process.</w:t>
      </w:r>
      <w:r>
        <w:rPr>
          <w:rFonts w:hint="eastAsia"/>
          <w:b/>
          <w:iCs/>
          <w:highlight w:val="none"/>
          <w:lang w:val="en-US" w:eastAsia="zh-CN"/>
        </w:rPr>
        <w:t xml:space="preserve"> </w:t>
      </w:r>
    </w:p>
    <w:p>
      <w:pPr>
        <w:autoSpaceDE/>
        <w:adjustRightInd/>
        <w:snapToGrid/>
        <w:spacing w:after="0"/>
        <w:rPr>
          <w:b/>
          <w:iCs/>
          <w:lang w:eastAsia="zh-CN"/>
        </w:rPr>
      </w:pPr>
    </w:p>
    <w:p>
      <w:pPr>
        <w:autoSpaceDE/>
        <w:adjustRightInd/>
        <w:snapToGrid/>
        <w:spacing w:after="0"/>
        <w:rPr>
          <w:rFonts w:hint="eastAsia"/>
          <w:lang w:val="en-US" w:eastAsia="zh-CN"/>
        </w:rPr>
      </w:pPr>
      <w:r>
        <w:rPr>
          <w:rFonts w:hint="eastAsia"/>
          <w:lang w:val="en-US" w:eastAsia="zh-CN"/>
        </w:rPr>
        <w:t xml:space="preserve">As for </w:t>
      </w:r>
      <w:r>
        <w:rPr>
          <w:rFonts w:hint="eastAsia"/>
          <w:b/>
          <w:bCs/>
          <w:shd w:val="clear" w:color="auto" w:fill="FFFF00"/>
          <w:lang w:val="en-US" w:eastAsia="zh-CN"/>
        </w:rPr>
        <w:t>[Initial Proposal 2-2] </w:t>
      </w:r>
      <w:r>
        <w:rPr>
          <w:rFonts w:hint="eastAsia"/>
          <w:lang w:val="en-US" w:eastAsia="zh-CN"/>
        </w:rPr>
        <w:t>,</w:t>
      </w:r>
      <w:r>
        <w:rPr>
          <w:lang w:eastAsia="zh-CN"/>
        </w:rPr>
        <w:t xml:space="preserve"> </w:t>
      </w:r>
      <w:r>
        <w:rPr>
          <w:rFonts w:hint="eastAsia"/>
          <w:lang w:val="en-US" w:eastAsia="zh-CN"/>
        </w:rPr>
        <w:t>we are supportive since it is a reasonable way to reduce overhead.</w:t>
      </w:r>
    </w:p>
    <w:p>
      <w:pPr>
        <w:autoSpaceDE/>
        <w:adjustRightInd/>
        <w:snapToGrid/>
        <w:spacing w:after="0"/>
        <w:rPr>
          <w:rFonts w:hint="default"/>
          <w:lang w:val="en-US" w:eastAsia="zh-CN"/>
        </w:rPr>
      </w:pPr>
    </w:p>
    <w:p>
      <w:pPr>
        <w:autoSpaceDE/>
        <w:adjustRightInd/>
        <w:snapToGrid/>
        <w:spacing w:after="0"/>
        <w:rPr>
          <w:b/>
          <w:iCs/>
          <w:highlight w:val="none"/>
          <w:lang w:eastAsia="zh-CN"/>
        </w:rPr>
      </w:pPr>
      <w:r>
        <w:rPr>
          <w:b/>
          <w:iCs/>
          <w:highlight w:val="none"/>
          <w:lang w:eastAsia="zh-CN"/>
        </w:rPr>
        <w:t xml:space="preserve">Proposal </w:t>
      </w:r>
      <w:r>
        <w:rPr>
          <w:rFonts w:hint="eastAsia"/>
          <w:b/>
          <w:iCs/>
          <w:highlight w:val="none"/>
          <w:lang w:val="en-US" w:eastAsia="zh-CN"/>
        </w:rPr>
        <w:t>2-2</w:t>
      </w:r>
      <w:r>
        <w:rPr>
          <w:b/>
          <w:iCs/>
          <w:highlight w:val="none"/>
          <w:lang w:eastAsia="zh-CN"/>
        </w:rPr>
        <w:t>: For Type-1 HARQ codebook, if only DCI carrying feedback-disabled HARQ process is detected by UE, the UE should skip the codebook feedback.</w:t>
      </w:r>
    </w:p>
    <w:p>
      <w:pPr>
        <w:autoSpaceDE/>
        <w:adjustRightInd/>
        <w:snapToGrid/>
        <w:spacing w:after="0"/>
        <w:rPr>
          <w:b/>
          <w:iCs/>
          <w:lang w:eastAsia="zh-CN"/>
        </w:rPr>
      </w:pPr>
    </w:p>
    <w:p>
      <w:pPr>
        <w:pStyle w:val="3"/>
        <w:tabs>
          <w:tab w:val="left" w:pos="420"/>
        </w:tabs>
      </w:pPr>
      <w:r>
        <w:rPr>
          <w:rFonts w:hint="eastAsia"/>
          <w:lang w:val="en-US" w:eastAsia="zh-CN"/>
        </w:rPr>
        <w:t>Enhancement on Type-2 Codebook</w:t>
      </w:r>
    </w:p>
    <w:p>
      <w:pPr>
        <w:autoSpaceDE/>
        <w:adjustRightInd/>
        <w:snapToGrid/>
        <w:spacing w:after="0"/>
        <w:rPr>
          <w:b/>
          <w:iCs/>
          <w:lang w:eastAsia="zh-CN"/>
        </w:rPr>
      </w:pPr>
    </w:p>
    <w:p>
      <w:pPr>
        <w:autoSpaceDE/>
        <w:adjustRightInd/>
        <w:snapToGrid/>
        <w:spacing w:after="0"/>
        <w:rPr>
          <w:rFonts w:hint="default"/>
          <w:lang w:val="en-US" w:eastAsia="zh-CN"/>
        </w:rPr>
      </w:pPr>
      <w:r>
        <w:rPr>
          <w:rFonts w:hint="eastAsia"/>
          <w:lang w:val="en-US" w:eastAsia="zh-CN"/>
        </w:rPr>
        <w:t>In #106bis-e FL summary [2], the following initial proposals were made on Type-2 codebook:</w:t>
      </w:r>
    </w:p>
    <w:p>
      <w:pPr>
        <w:autoSpaceDE/>
        <w:adjustRightInd/>
        <w:snapToGrid/>
        <w:spacing w:after="0"/>
        <w:rPr>
          <w:lang w:eastAsia="zh-CN"/>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6" w:hRule="atLeast"/>
        </w:trPr>
        <w:tc>
          <w:tcPr>
            <w:tcW w:w="9638" w:type="dxa"/>
          </w:tcPr>
          <w:p>
            <w:pPr>
              <w:shd w:val="clear" w:color="auto" w:fill="FFFFFF"/>
              <w:overflowPunct/>
              <w:autoSpaceDE/>
              <w:autoSpaceDN/>
              <w:adjustRightInd/>
              <w:spacing w:after="150"/>
              <w:ind w:left="220" w:leftChars="100"/>
              <w:textAlignment w:val="auto"/>
              <w:rPr>
                <w:rFonts w:eastAsia="Gulim"/>
                <w:highlight w:val="yellow"/>
                <w:lang w:val="en-US" w:eastAsia="zh-CN"/>
              </w:rPr>
            </w:pPr>
            <w:r>
              <w:rPr>
                <w:rFonts w:eastAsia="Gulim"/>
                <w:b/>
                <w:bCs/>
                <w:highlight w:val="yellow"/>
                <w:shd w:val="clear" w:color="auto" w:fill="FFFF00"/>
                <w:lang w:val="en-US" w:eastAsia="zh-CN"/>
              </w:rPr>
              <w:t>[Updated Initial Proposal 2-3 for working assumption]</w:t>
            </w:r>
          </w:p>
          <w:p>
            <w:pPr>
              <w:shd w:val="clear" w:color="auto" w:fill="FFFFFF"/>
              <w:overflowPunct/>
              <w:autoSpaceDE/>
              <w:autoSpaceDN/>
              <w:adjustRightInd/>
              <w:spacing w:after="0"/>
              <w:ind w:left="220" w:leftChars="100"/>
              <w:textAlignment w:val="auto"/>
              <w:rPr>
                <w:rFonts w:eastAsiaTheme="minorEastAsia"/>
                <w:highlight w:val="yellow"/>
                <w:lang w:val="en-US" w:eastAsia="zh-CN"/>
              </w:rPr>
            </w:pPr>
            <w:r>
              <w:rPr>
                <w:rFonts w:eastAsia="Gulim"/>
                <w:highlight w:val="yellow"/>
                <w:lang w:val="en-US" w:eastAsia="zh-CN"/>
              </w:rPr>
              <w:t>For the DCI of PDSCH with feedback-disabled HARQ processes, the following option (from prior agreement) is supported for Type-2 codebook:</w:t>
            </w:r>
          </w:p>
          <w:p>
            <w:pPr>
              <w:pStyle w:val="27"/>
              <w:numPr>
                <w:ilvl w:val="0"/>
                <w:numId w:val="5"/>
              </w:numPr>
              <w:shd w:val="clear" w:color="auto" w:fill="FFFFFF"/>
              <w:ind w:left="616" w:leftChars="280"/>
              <w:rPr>
                <w:rFonts w:ascii="Times New Roman" w:hAnsi="Times New Roman" w:eastAsiaTheme="minorEastAsia"/>
                <w:sz w:val="20"/>
                <w:szCs w:val="20"/>
                <w:highlight w:val="yellow"/>
                <w:lang w:eastAsia="zh-CN"/>
              </w:rPr>
            </w:pPr>
            <w:r>
              <w:rPr>
                <w:rFonts w:ascii="Times New Roman" w:hAnsi="Times New Roman" w:eastAsia="Gulim"/>
                <w:sz w:val="20"/>
                <w:szCs w:val="20"/>
                <w:highlight w:val="yellow"/>
                <w:lang w:eastAsia="zh-CN"/>
              </w:rPr>
              <w:t>For codebook generation, the UE assume that the C-DAI and T-DAI of the DCI of PDSCH with feedback-disabled process is the </w:t>
            </w:r>
            <w:r>
              <w:rPr>
                <w:rFonts w:ascii="Times New Roman" w:hAnsi="Times New Roman" w:eastAsia="Gulim"/>
                <w:sz w:val="20"/>
                <w:szCs w:val="20"/>
                <w:highlight w:val="yellow"/>
                <w:shd w:val="clear" w:color="auto" w:fill="FFFF00"/>
                <w:lang w:eastAsia="zh-CN"/>
              </w:rPr>
              <w:t>same as the C-DAI and T-DAI of the most recently transmitted DCI of PDSCH with feedback-enabled process by gNB</w:t>
            </w:r>
            <w:r>
              <w:rPr>
                <w:rFonts w:ascii="Times New Roman" w:hAnsi="Times New Roman" w:eastAsia="Gulim"/>
                <w:sz w:val="20"/>
                <w:szCs w:val="20"/>
                <w:highlight w:val="yellow"/>
                <w:lang w:eastAsia="zh-CN"/>
              </w:rPr>
              <w:t>.</w:t>
            </w:r>
          </w:p>
          <w:p>
            <w:pPr>
              <w:pStyle w:val="27"/>
              <w:numPr>
                <w:ilvl w:val="0"/>
                <w:numId w:val="5"/>
              </w:numPr>
              <w:shd w:val="clear" w:color="auto" w:fill="FFFFFF"/>
              <w:ind w:left="616" w:leftChars="280"/>
              <w:rPr>
                <w:rFonts w:ascii="Times New Roman" w:hAnsi="Times New Roman" w:eastAsiaTheme="minorEastAsia"/>
                <w:sz w:val="20"/>
                <w:szCs w:val="20"/>
                <w:highlight w:val="yellow"/>
                <w:lang w:eastAsia="zh-CN"/>
              </w:rPr>
            </w:pPr>
            <w:r>
              <w:rPr>
                <w:rFonts w:ascii="Times New Roman" w:hAnsi="Times New Roman" w:eastAsia="Gulim"/>
                <w:sz w:val="20"/>
                <w:szCs w:val="20"/>
                <w:highlight w:val="yellow"/>
                <w:lang w:eastAsia="zh-CN"/>
              </w:rPr>
              <w:t>FFS: the case that all DCIs of PDSCH are associated with feedback-disabled HARQ process.</w:t>
            </w:r>
          </w:p>
          <w:p>
            <w:pPr>
              <w:pStyle w:val="27"/>
              <w:numPr>
                <w:ilvl w:val="0"/>
                <w:numId w:val="5"/>
              </w:numPr>
              <w:shd w:val="clear" w:color="auto" w:fill="FFFFFF"/>
              <w:ind w:left="616" w:leftChars="280"/>
              <w:rPr>
                <w:highlight w:val="yellow"/>
                <w:lang w:eastAsia="zh-CN"/>
              </w:rPr>
            </w:pPr>
            <w:r>
              <w:rPr>
                <w:rFonts w:ascii="Times New Roman" w:hAnsi="Times New Roman" w:eastAsiaTheme="minorEastAsia"/>
                <w:strike/>
                <w:color w:val="FF0000"/>
                <w:sz w:val="20"/>
                <w:szCs w:val="20"/>
                <w:highlight w:val="yellow"/>
                <w:lang w:eastAsia="zh-CN"/>
              </w:rPr>
              <w:t xml:space="preserve">Note: </w:t>
            </w:r>
            <w:r>
              <w:rPr>
                <w:rFonts w:ascii="Times New Roman" w:hAnsi="Times New Roman" w:eastAsia="Gulim"/>
                <w:strike/>
                <w:color w:val="FF0000"/>
                <w:sz w:val="20"/>
                <w:szCs w:val="20"/>
                <w:highlight w:val="yellow"/>
                <w:shd w:val="clear" w:color="auto" w:fill="00FFFF"/>
                <w:lang w:eastAsia="zh-CN"/>
              </w:rPr>
              <w:t>The WA will not be confirmed if MBS does not adopt the same solution when a DCI indicates no HARQ-ACK feedback for Type-2 codebook.</w:t>
            </w:r>
          </w:p>
        </w:tc>
      </w:tr>
    </w:tbl>
    <w:p>
      <w:pPr>
        <w:autoSpaceDE/>
        <w:adjustRightInd/>
        <w:snapToGrid/>
        <w:spacing w:after="0"/>
        <w:rPr>
          <w:lang w:eastAsia="zh-CN"/>
        </w:rPr>
      </w:pPr>
    </w:p>
    <w:p>
      <w:pPr>
        <w:autoSpaceDE/>
        <w:adjustRightInd/>
        <w:snapToGrid/>
        <w:spacing w:after="0"/>
        <w:rPr>
          <w:bCs/>
          <w:iCs/>
          <w:lang w:eastAsia="zh-CN"/>
        </w:rPr>
      </w:pPr>
      <w:bookmarkStart w:id="7" w:name="OLE_LINK21"/>
      <w:bookmarkStart w:id="8" w:name="OLE_LINK22"/>
      <w:r>
        <w:rPr>
          <w:rFonts w:hint="eastAsia"/>
          <w:color w:val="000000" w:themeColor="text1"/>
          <w:lang w:val="en-US" w:eastAsia="zh-CN"/>
          <w14:textFill>
            <w14:solidFill>
              <w14:schemeClr w14:val="tx1"/>
            </w14:solidFill>
          </w14:textFill>
        </w:rPr>
        <w:t>R</w:t>
      </w:r>
      <w:r>
        <w:rPr>
          <w:color w:val="000000" w:themeColor="text1"/>
          <w:lang w:eastAsia="zh-CN"/>
          <w14:textFill>
            <w14:solidFill>
              <w14:schemeClr w14:val="tx1"/>
            </w14:solidFill>
          </w14:textFill>
        </w:rPr>
        <w:t xml:space="preserve">egarding the enhancement </w:t>
      </w:r>
      <w:r>
        <w:rPr>
          <w:rFonts w:hint="eastAsia"/>
          <w:color w:val="000000" w:themeColor="text1"/>
          <w:lang w:eastAsia="zh-CN"/>
          <w14:textFill>
            <w14:solidFill>
              <w14:schemeClr w14:val="tx1"/>
            </w14:solidFill>
          </w14:textFill>
        </w:rPr>
        <w:t>on</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Type</w:t>
      </w:r>
      <w:r>
        <w:rPr>
          <w:color w:val="000000" w:themeColor="text1"/>
          <w:lang w:eastAsia="zh-CN"/>
          <w14:textFill>
            <w14:solidFill>
              <w14:schemeClr w14:val="tx1"/>
            </w14:solidFill>
          </w14:textFill>
        </w:rPr>
        <w:t xml:space="preserve"> 2</w:t>
      </w:r>
      <w:r>
        <w:rPr>
          <w:rFonts w:hint="eastAsia"/>
          <w:color w:val="000000" w:themeColor="text1"/>
          <w:lang w:eastAsia="zh-CN"/>
          <w14:textFill>
            <w14:solidFill>
              <w14:schemeClr w14:val="tx1"/>
            </w14:solidFill>
          </w14:textFill>
        </w:rPr>
        <w:t xml:space="preserve"> HARQ codebook</w:t>
      </w:r>
      <w:r>
        <w:rPr>
          <w:color w:val="000000" w:themeColor="text1"/>
          <w:lang w:eastAsia="zh-CN"/>
          <w14:textFill>
            <w14:solidFill>
              <w14:schemeClr w14:val="tx1"/>
            </w14:solidFill>
          </w14:textFill>
        </w:rPr>
        <w:t xml:space="preserve">, </w:t>
      </w:r>
      <w:r>
        <w:rPr>
          <w:lang w:eastAsia="zh-CN"/>
        </w:rPr>
        <w:t>it has been agreed</w:t>
      </w:r>
      <w:r>
        <w:rPr>
          <w:rFonts w:hint="eastAsia"/>
          <w:lang w:val="en-US" w:eastAsia="zh-CN"/>
        </w:rPr>
        <w:t xml:space="preserve"> in</w:t>
      </w:r>
      <w:r>
        <w:rPr>
          <w:lang w:eastAsia="zh-CN"/>
        </w:rPr>
        <w:t xml:space="preserve"> RAN1#10</w:t>
      </w:r>
      <w:r>
        <w:rPr>
          <w:rFonts w:hint="eastAsia"/>
          <w:lang w:eastAsia="zh-CN"/>
        </w:rPr>
        <w:t>6</w:t>
      </w:r>
      <w:r>
        <w:rPr>
          <w:lang w:eastAsia="zh-CN"/>
        </w:rPr>
        <w:t>-e</w:t>
      </w:r>
      <w:r>
        <w:rPr>
          <w:rFonts w:hint="eastAsia"/>
          <w:lang w:val="en-US" w:eastAsia="zh-CN"/>
        </w:rPr>
        <w:t xml:space="preserve"> </w:t>
      </w:r>
      <w:r>
        <w:rPr>
          <w:lang w:eastAsia="zh-CN"/>
        </w:rPr>
        <w:t xml:space="preserve">that the C-DAI and T-DAI are the count of only feedback-enabled processes for the DCI of PDSCH with feedback-enabled HARQ processes. The details of C-DAI and T-DAI counting for DCI of PDSCH with feedback-disabled HARQ processes, </w:t>
      </w:r>
      <w:r>
        <w:rPr>
          <w:rFonts w:hint="eastAsia"/>
          <w:color w:val="000000" w:themeColor="text1"/>
          <w:lang w:eastAsia="zh-CN"/>
          <w14:textFill>
            <w14:solidFill>
              <w14:schemeClr w14:val="tx1"/>
            </w14:solidFill>
          </w14:textFill>
        </w:rPr>
        <w:t>two</w:t>
      </w:r>
      <w:r>
        <w:rPr>
          <w:color w:val="000000" w:themeColor="text1"/>
          <w:lang w:eastAsia="zh-CN"/>
          <w14:textFill>
            <w14:solidFill>
              <w14:schemeClr w14:val="tx1"/>
            </w14:solidFill>
          </w14:textFill>
        </w:rPr>
        <w:t xml:space="preserve"> candidate op</w:t>
      </w:r>
      <w:r>
        <w:rPr>
          <w:rFonts w:hint="eastAsia"/>
          <w:color w:val="000000" w:themeColor="text1"/>
          <w:lang w:eastAsia="zh-CN"/>
          <w14:textFill>
            <w14:solidFill>
              <w14:schemeClr w14:val="tx1"/>
            </w14:solidFill>
          </w14:textFill>
        </w:rPr>
        <w:t>tions</w:t>
      </w:r>
      <w:r>
        <w:rPr>
          <w:color w:val="000000" w:themeColor="text1"/>
          <w:lang w:eastAsia="zh-CN"/>
          <w14:textFill>
            <w14:solidFill>
              <w14:schemeClr w14:val="tx1"/>
            </w14:solidFill>
          </w14:textFill>
        </w:rPr>
        <w:t xml:space="preserve"> were proposed</w:t>
      </w:r>
      <w:r>
        <w:rPr>
          <w:rFonts w:hint="eastAsia" w:ascii="Times" w:hAnsi="Times" w:eastAsiaTheme="minorEastAsia"/>
          <w:color w:val="000000" w:themeColor="text1"/>
          <w:lang w:val="en-GB" w:eastAsia="zh-CN"/>
          <w14:textFill>
            <w14:solidFill>
              <w14:schemeClr w14:val="tx1"/>
            </w14:solidFill>
          </w14:textFill>
        </w:rPr>
        <w:t xml:space="preserve"> </w:t>
      </w:r>
      <w:r>
        <w:rPr>
          <w:lang w:eastAsia="zh-CN"/>
        </w:rPr>
        <w:t>[1]</w:t>
      </w:r>
      <w:r>
        <w:rPr>
          <w:rFonts w:eastAsiaTheme="minorEastAsia"/>
          <w:lang w:eastAsia="zh-CN"/>
        </w:rPr>
        <w:t>:</w:t>
      </w:r>
    </w:p>
    <w:p>
      <w:pPr>
        <w:pStyle w:val="27"/>
        <w:numPr>
          <w:ilvl w:val="0"/>
          <w:numId w:val="5"/>
        </w:numPr>
        <w:ind w:leftChars="0"/>
        <w:jc w:val="left"/>
        <w:rPr>
          <w:rFonts w:ascii="Times New Roman" w:hAnsi="Times New Roman" w:cs="Times New Roman"/>
          <w:bCs/>
        </w:rPr>
      </w:pPr>
      <w:r>
        <w:rPr>
          <w:rFonts w:ascii="Times New Roman" w:hAnsi="Times New Roman" w:cs="Times New Roman"/>
          <w:bCs/>
          <w:sz w:val="22"/>
        </w:rPr>
        <w:t>Option-1: The C-DAI and T-DAI are the count of feedback-enabled processes, despite they are not incremented, and are taken into account by the UE for type 2 codebook generation.</w:t>
      </w:r>
    </w:p>
    <w:p>
      <w:pPr>
        <w:pStyle w:val="27"/>
        <w:numPr>
          <w:ilvl w:val="0"/>
          <w:numId w:val="5"/>
        </w:numPr>
        <w:ind w:leftChars="0"/>
        <w:jc w:val="left"/>
        <w:rPr>
          <w:rFonts w:ascii="Times New Roman" w:hAnsi="Times New Roman" w:cs="Times New Roman"/>
          <w:bCs/>
        </w:rPr>
      </w:pPr>
      <w:r>
        <w:rPr>
          <w:rFonts w:ascii="Times New Roman" w:hAnsi="Times New Roman" w:cs="Times New Roman"/>
          <w:bCs/>
          <w:sz w:val="22"/>
        </w:rPr>
        <w:t xml:space="preserve">Option-2: The C-DAI and T-DAI are ignored by the UE regardless of the value </w:t>
      </w:r>
      <w:r>
        <w:rPr>
          <w:rFonts w:ascii="Times New Roman" w:hAnsi="Times New Roman" w:cs="Times New Roman"/>
          <w:sz w:val="22"/>
        </w:rPr>
        <w:t>for Type 2 codebook generation.</w:t>
      </w:r>
    </w:p>
    <w:p>
      <w:pPr>
        <w:autoSpaceDE/>
        <w:adjustRightInd/>
        <w:snapToGrid/>
        <w:spacing w:after="0"/>
        <w:rPr>
          <w:lang w:eastAsia="zh-CN"/>
        </w:rPr>
      </w:pPr>
      <w:r>
        <w:rPr>
          <w:lang w:eastAsia="zh-CN"/>
        </w:rPr>
        <w:t>In DCI for DL scheduling, the T-DAI field denotes the total number of {serving cell, PDCCH monitoring occasion}-pair(s) are used to avoid DCI miss detection of dynamic scheduling and SPS release. Thus, compare to Option 2, the Option 1 is more reliable, which</w:t>
      </w:r>
      <w:r>
        <w:rPr>
          <w:iCs/>
        </w:rPr>
        <w:t xml:space="preserve"> benefits in addressing </w:t>
      </w:r>
      <w:r>
        <w:rPr>
          <w:iCs/>
          <w:u w:val="single"/>
        </w:rPr>
        <w:t>the last DCI missing issue</w:t>
      </w:r>
      <w:r>
        <w:rPr>
          <w:lang w:eastAsia="zh-CN"/>
        </w:rPr>
        <w:t xml:space="preserve">. </w:t>
      </w:r>
    </w:p>
    <w:p>
      <w:pPr>
        <w:autoSpaceDE/>
        <w:adjustRightInd/>
        <w:snapToGrid/>
        <w:spacing w:after="0"/>
        <w:rPr>
          <w:lang w:eastAsia="zh-CN"/>
        </w:rPr>
      </w:pPr>
      <w:r>
        <w:rPr>
          <w:lang w:eastAsia="zh-CN"/>
        </w:rPr>
        <w:t xml:space="preserve">Examples of </w:t>
      </w:r>
      <w:r>
        <w:t>O</w:t>
      </w:r>
      <w:r>
        <w:rPr>
          <w:lang w:eastAsia="zh-CN"/>
        </w:rPr>
        <w:t>ption</w:t>
      </w:r>
      <w:r>
        <w:t xml:space="preserve"> </w:t>
      </w:r>
      <w:r>
        <w:rPr>
          <w:lang w:eastAsia="zh-CN"/>
        </w:rPr>
        <w:t xml:space="preserve">1 and </w:t>
      </w:r>
      <w:r>
        <w:t>O</w:t>
      </w:r>
      <w:r>
        <w:rPr>
          <w:lang w:eastAsia="zh-CN"/>
        </w:rPr>
        <w:t>ption</w:t>
      </w:r>
      <w:r>
        <w:t xml:space="preserve"> </w:t>
      </w:r>
      <w:r>
        <w:rPr>
          <w:lang w:eastAsia="zh-CN"/>
        </w:rPr>
        <w:t xml:space="preserve">2 are as shown in the </w:t>
      </w:r>
      <w:r>
        <w:rPr>
          <w:rFonts w:hint="eastAsia"/>
          <w:b/>
          <w:bCs/>
          <w:lang w:val="en-US" w:eastAsia="zh-CN"/>
        </w:rPr>
        <w:t>Figure 1</w:t>
      </w:r>
      <w:r>
        <w:rPr>
          <w:b/>
          <w:bCs/>
          <w:lang w:eastAsia="zh-CN"/>
        </w:rPr>
        <w:t xml:space="preserve"> </w:t>
      </w:r>
      <w:r>
        <w:rPr>
          <w:lang w:eastAsia="zh-CN"/>
        </w:rPr>
        <w:t xml:space="preserve">and </w:t>
      </w:r>
      <w:r>
        <w:rPr>
          <w:rFonts w:hint="eastAsia"/>
          <w:b/>
          <w:bCs/>
          <w:lang w:val="en-US" w:eastAsia="zh-CN"/>
        </w:rPr>
        <w:t>Figure 2</w:t>
      </w:r>
      <w:r>
        <w:rPr>
          <w:lang w:eastAsia="zh-CN"/>
        </w:rPr>
        <w:t>.</w:t>
      </w:r>
      <w:r>
        <w:rPr>
          <w:rFonts w:ascii="Times" w:hAnsi="Times" w:eastAsiaTheme="minorEastAsia"/>
          <w:lang w:val="en-GB" w:eastAsia="zh-CN"/>
        </w:rPr>
        <w:t xml:space="preserve"> If the DCI in </w:t>
      </w:r>
      <w:r>
        <w:rPr>
          <w:lang w:eastAsia="zh-CN"/>
        </w:rPr>
        <w:t>monitor occasion m=3</w:t>
      </w:r>
      <w:r>
        <w:rPr>
          <w:rFonts w:ascii="Times" w:hAnsi="Times" w:eastAsiaTheme="minorEastAsia"/>
          <w:lang w:val="en-GB" w:eastAsia="zh-CN"/>
        </w:rPr>
        <w:t xml:space="preserve"> is missed</w:t>
      </w:r>
      <w:r>
        <w:rPr>
          <w:lang w:eastAsia="zh-CN"/>
        </w:rPr>
        <w:t xml:space="preserve">, for </w:t>
      </w:r>
      <w:r>
        <w:t>O</w:t>
      </w:r>
      <w:r>
        <w:rPr>
          <w:lang w:eastAsia="zh-CN"/>
        </w:rPr>
        <w:t>ption</w:t>
      </w:r>
      <w:r>
        <w:t xml:space="preserve"> </w:t>
      </w:r>
      <w:r>
        <w:rPr>
          <w:lang w:eastAsia="zh-CN"/>
        </w:rPr>
        <w:t xml:space="preserve">1 and </w:t>
      </w:r>
      <w:r>
        <w:t>O</w:t>
      </w:r>
      <w:r>
        <w:rPr>
          <w:lang w:eastAsia="zh-CN"/>
        </w:rPr>
        <w:t>ption</w:t>
      </w:r>
      <w:r>
        <w:t xml:space="preserve"> </w:t>
      </w:r>
      <w:r>
        <w:rPr>
          <w:lang w:eastAsia="zh-CN"/>
        </w:rPr>
        <w:t xml:space="preserve">2, the UE would </w:t>
      </w:r>
      <w:r>
        <w:rPr>
          <w:lang w:eastAsia="ja-JP"/>
        </w:rPr>
        <w:t xml:space="preserve">determine </w:t>
      </w:r>
      <w:r>
        <w:rPr>
          <w:lang w:eastAsia="zh-CN"/>
        </w:rPr>
        <w:t>the HARQ-ACK bits for the dynamic codebook as 5 and 4, respectively.</w:t>
      </w:r>
      <w:r>
        <w:t xml:space="preserve"> </w:t>
      </w:r>
      <w:r>
        <w:rPr>
          <w:lang w:eastAsia="zh-CN"/>
        </w:rPr>
        <w:t xml:space="preserve">Obviously, for </w:t>
      </w:r>
      <w:r>
        <w:t>O</w:t>
      </w:r>
      <w:r>
        <w:rPr>
          <w:lang w:eastAsia="zh-CN"/>
        </w:rPr>
        <w:t>ption</w:t>
      </w:r>
      <w:r>
        <w:t xml:space="preserve"> </w:t>
      </w:r>
      <w:r>
        <w:rPr>
          <w:lang w:eastAsia="zh-CN"/>
        </w:rPr>
        <w:t xml:space="preserve">2, this would lead to </w:t>
      </w:r>
      <w:r>
        <w:rPr>
          <w:lang w:eastAsia="ja-JP"/>
        </w:rPr>
        <w:t>HARQ-ACK codebook size misalignment</w:t>
      </w:r>
      <w:r>
        <w:rPr>
          <w:lang w:eastAsia="zh-CN"/>
        </w:rPr>
        <w:t xml:space="preserve"> between gNB and UE</w:t>
      </w:r>
      <w:r>
        <w:rPr>
          <w:lang w:eastAsia="ja-JP"/>
        </w:rPr>
        <w:t xml:space="preserve"> due to UE’s misdetection of the DCI</w:t>
      </w:r>
      <w:r>
        <w:rPr>
          <w:lang w:eastAsia="zh-CN"/>
        </w:rPr>
        <w:t xml:space="preserve">. Thus, we support Option 1, i.e. the C-DAI and T-DAI are the count of feedback-enabled processes, despite they are not incremented. </w:t>
      </w:r>
      <w:bookmarkStart w:id="9" w:name="_Hlk78322523"/>
    </w:p>
    <w:bookmarkEnd w:id="9"/>
    <w:p>
      <w:pPr>
        <w:jc w:val="center"/>
        <w:rPr>
          <w:lang w:eastAsia="zh-CN"/>
        </w:rPr>
      </w:pPr>
      <w:r>
        <w:rPr>
          <w:lang w:eastAsia="zh-CN"/>
        </w:rPr>
        <w:drawing>
          <wp:inline distT="0" distB="0" distL="0" distR="0">
            <wp:extent cx="3664585" cy="180721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3664585" cy="1807210"/>
                    </a:xfrm>
                    <a:prstGeom prst="rect">
                      <a:avLst/>
                    </a:prstGeom>
                    <a:noFill/>
                    <a:ln>
                      <a:noFill/>
                    </a:ln>
                  </pic:spPr>
                </pic:pic>
              </a:graphicData>
            </a:graphic>
          </wp:inline>
        </w:drawing>
      </w:r>
    </w:p>
    <w:p>
      <w:pPr>
        <w:jc w:val="center"/>
        <w:rPr>
          <w:b/>
          <w:sz w:val="20"/>
          <w:szCs w:val="20"/>
          <w:lang w:eastAsia="zh-CN"/>
        </w:rPr>
      </w:pPr>
      <w:r>
        <w:rPr>
          <w:b/>
          <w:sz w:val="20"/>
          <w:szCs w:val="20"/>
        </w:rPr>
        <w:t xml:space="preserve">Figure </w:t>
      </w:r>
      <w:r>
        <w:rPr>
          <w:b/>
          <w:sz w:val="20"/>
          <w:szCs w:val="20"/>
        </w:rPr>
        <w:fldChar w:fldCharType="begin"/>
      </w:r>
      <w:r>
        <w:rPr>
          <w:b/>
          <w:sz w:val="20"/>
          <w:szCs w:val="20"/>
        </w:rPr>
        <w:instrText xml:space="preserve"> SEQ Figure \* ARABIC </w:instrText>
      </w:r>
      <w:r>
        <w:rPr>
          <w:b/>
          <w:sz w:val="20"/>
          <w:szCs w:val="20"/>
        </w:rPr>
        <w:fldChar w:fldCharType="separate"/>
      </w:r>
      <w:r>
        <w:rPr>
          <w:b/>
          <w:sz w:val="20"/>
          <w:szCs w:val="20"/>
        </w:rPr>
        <w:t>1</w:t>
      </w:r>
      <w:r>
        <w:rPr>
          <w:b/>
          <w:sz w:val="20"/>
          <w:szCs w:val="20"/>
        </w:rPr>
        <w:fldChar w:fldCharType="end"/>
      </w:r>
      <w:r>
        <w:rPr>
          <w:b/>
          <w:bCs/>
        </w:rPr>
        <w:t xml:space="preserve">: </w:t>
      </w:r>
      <w:r>
        <w:rPr>
          <w:b/>
          <w:sz w:val="20"/>
          <w:szCs w:val="20"/>
          <w:lang w:eastAsia="zh-CN"/>
        </w:rPr>
        <w:t>Type2 codebook with disabling and enabling HARQ-ACK feedback with Option 1</w:t>
      </w:r>
    </w:p>
    <w:p>
      <w:pPr>
        <w:jc w:val="center"/>
        <w:rPr>
          <w:lang w:eastAsia="zh-CN"/>
        </w:rPr>
      </w:pPr>
      <w:r>
        <w:rPr>
          <w:color w:val="FF0000"/>
          <w:lang w:eastAsia="zh-CN"/>
        </w:rPr>
        <w:drawing>
          <wp:inline distT="0" distB="0" distL="0" distR="0">
            <wp:extent cx="3578860" cy="1743075"/>
            <wp:effectExtent l="0" t="0" r="254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578860" cy="1743075"/>
                    </a:xfrm>
                    <a:prstGeom prst="rect">
                      <a:avLst/>
                    </a:prstGeom>
                    <a:noFill/>
                    <a:ln>
                      <a:noFill/>
                    </a:ln>
                  </pic:spPr>
                </pic:pic>
              </a:graphicData>
            </a:graphic>
          </wp:inline>
        </w:drawing>
      </w:r>
    </w:p>
    <w:p>
      <w:pPr>
        <w:jc w:val="center"/>
        <w:rPr>
          <w:b/>
          <w:sz w:val="20"/>
          <w:szCs w:val="20"/>
          <w:lang w:eastAsia="zh-CN"/>
        </w:rPr>
      </w:pPr>
      <w:r>
        <w:rPr>
          <w:b/>
          <w:sz w:val="20"/>
          <w:szCs w:val="20"/>
        </w:rPr>
        <w:t xml:space="preserve">Figure </w:t>
      </w:r>
      <w:r>
        <w:rPr>
          <w:rFonts w:hint="eastAsia"/>
          <w:b/>
          <w:sz w:val="20"/>
          <w:szCs w:val="20"/>
          <w:lang w:val="en-US" w:eastAsia="zh-CN"/>
        </w:rPr>
        <w:t>2</w:t>
      </w:r>
      <w:r>
        <w:rPr>
          <w:b/>
          <w:bCs/>
        </w:rPr>
        <w:t xml:space="preserve">: </w:t>
      </w:r>
      <w:r>
        <w:rPr>
          <w:b/>
          <w:sz w:val="20"/>
          <w:szCs w:val="20"/>
          <w:lang w:eastAsia="zh-CN"/>
        </w:rPr>
        <w:t>Type2 codebook with disabling and enabling HARQ-ACK feedback with Option 2</w:t>
      </w:r>
    </w:p>
    <w:bookmarkEnd w:id="7"/>
    <w:bookmarkEnd w:id="8"/>
    <w:p>
      <w:pPr>
        <w:autoSpaceDE/>
        <w:adjustRightInd/>
        <w:snapToGrid/>
        <w:spacing w:after="0"/>
        <w:rPr>
          <w:b/>
          <w:iCs/>
          <w:highlight w:val="none"/>
          <w:lang w:eastAsia="zh-CN"/>
        </w:rPr>
      </w:pPr>
    </w:p>
    <w:p>
      <w:pPr>
        <w:autoSpaceDE/>
        <w:adjustRightInd/>
        <w:snapToGrid/>
        <w:spacing w:after="0"/>
        <w:rPr>
          <w:b/>
          <w:iCs/>
          <w:highlight w:val="none"/>
          <w:lang w:eastAsia="zh-CN"/>
        </w:rPr>
      </w:pPr>
      <w:r>
        <w:rPr>
          <w:rFonts w:hint="eastAsia"/>
          <w:b/>
          <w:iCs/>
          <w:highlight w:val="none"/>
          <w:lang w:val="en-US" w:eastAsia="zh-CN"/>
        </w:rPr>
        <w:t>Observation 3</w:t>
      </w:r>
      <w:r>
        <w:rPr>
          <w:b/>
          <w:iCs/>
          <w:highlight w:val="none"/>
          <w:lang w:eastAsia="zh-CN"/>
        </w:rPr>
        <w:t xml:space="preserve">: </w:t>
      </w:r>
      <w:r>
        <w:rPr>
          <w:rFonts w:hint="eastAsia"/>
          <w:b/>
          <w:iCs/>
          <w:highlight w:val="none"/>
          <w:lang w:val="en-US" w:eastAsia="zh-CN"/>
        </w:rPr>
        <w:t>For T</w:t>
      </w:r>
      <w:r>
        <w:rPr>
          <w:b/>
          <w:iCs/>
          <w:highlight w:val="none"/>
          <w:lang w:eastAsia="zh-CN"/>
        </w:rPr>
        <w:t xml:space="preserve">ype </w:t>
      </w:r>
      <w:r>
        <w:rPr>
          <w:rFonts w:hint="eastAsia"/>
          <w:b/>
          <w:iCs/>
          <w:highlight w:val="none"/>
          <w:lang w:eastAsia="zh-CN"/>
        </w:rPr>
        <w:t>2 HARQ-ACK codebook</w:t>
      </w:r>
      <w:r>
        <w:rPr>
          <w:rFonts w:hint="eastAsia"/>
          <w:b/>
          <w:iCs/>
          <w:highlight w:val="none"/>
          <w:lang w:val="en-US" w:eastAsia="zh-CN"/>
        </w:rPr>
        <w:t xml:space="preserve"> in NTN</w:t>
      </w:r>
      <w:r>
        <w:rPr>
          <w:rFonts w:hint="eastAsia"/>
          <w:b/>
          <w:iCs/>
          <w:highlight w:val="none"/>
          <w:lang w:eastAsia="zh-CN"/>
        </w:rPr>
        <w:t xml:space="preserve">, </w:t>
      </w:r>
      <w:r>
        <w:rPr>
          <w:b/>
          <w:iCs/>
          <w:highlight w:val="none"/>
          <w:lang w:eastAsia="zh-CN"/>
        </w:rPr>
        <w:t xml:space="preserve">the C-DAI and T-DAI </w:t>
      </w:r>
      <w:r>
        <w:rPr>
          <w:rFonts w:hint="eastAsia"/>
          <w:b/>
          <w:iCs/>
          <w:highlight w:val="none"/>
          <w:lang w:val="en-US" w:eastAsia="zh-CN"/>
        </w:rPr>
        <w:t xml:space="preserve">of PDSCH with feedback-disabled process can be used to address </w:t>
      </w:r>
      <w:r>
        <w:rPr>
          <w:rFonts w:hint="eastAsia"/>
          <w:b/>
          <w:iCs/>
          <w:highlight w:val="none"/>
          <w:u w:val="single"/>
          <w:lang w:val="en-US" w:eastAsia="zh-CN"/>
        </w:rPr>
        <w:t>the last DCI missing issue</w:t>
      </w:r>
      <w:r>
        <w:rPr>
          <w:b/>
          <w:iCs/>
          <w:highlight w:val="none"/>
          <w:lang w:eastAsia="zh-CN"/>
        </w:rPr>
        <w:t>.</w:t>
      </w:r>
    </w:p>
    <w:p>
      <w:pPr>
        <w:autoSpaceDE/>
        <w:adjustRightInd/>
        <w:snapToGrid/>
        <w:spacing w:after="0"/>
        <w:rPr>
          <w:b/>
          <w:iCs/>
          <w:highlight w:val="none"/>
          <w:lang w:eastAsia="zh-CN"/>
        </w:rPr>
      </w:pPr>
    </w:p>
    <w:p>
      <w:pPr>
        <w:autoSpaceDE/>
        <w:adjustRightInd/>
        <w:snapToGrid/>
        <w:spacing w:after="0"/>
        <w:rPr>
          <w:b/>
          <w:iCs/>
          <w:highlight w:val="none"/>
          <w:lang w:eastAsia="zh-CN"/>
        </w:rPr>
      </w:pPr>
      <w:r>
        <w:rPr>
          <w:b/>
          <w:iCs/>
          <w:highlight w:val="none"/>
          <w:lang w:eastAsia="zh-CN"/>
        </w:rPr>
        <w:t xml:space="preserve">Proposal </w:t>
      </w:r>
      <w:r>
        <w:rPr>
          <w:rFonts w:hint="eastAsia"/>
          <w:b/>
          <w:iCs/>
          <w:highlight w:val="none"/>
          <w:lang w:val="en-US" w:eastAsia="zh-CN"/>
        </w:rPr>
        <w:t>3</w:t>
      </w:r>
      <w:r>
        <w:rPr>
          <w:b/>
          <w:iCs/>
          <w:highlight w:val="none"/>
          <w:lang w:eastAsia="zh-CN"/>
        </w:rPr>
        <w:t xml:space="preserve">: </w:t>
      </w:r>
      <w:r>
        <w:rPr>
          <w:rFonts w:hint="eastAsia"/>
          <w:b/>
          <w:iCs/>
          <w:highlight w:val="none"/>
          <w:lang w:val="en-US" w:eastAsia="zh-CN"/>
        </w:rPr>
        <w:t>For T</w:t>
      </w:r>
      <w:r>
        <w:rPr>
          <w:b/>
          <w:iCs/>
          <w:highlight w:val="none"/>
          <w:lang w:eastAsia="zh-CN"/>
        </w:rPr>
        <w:t xml:space="preserve">ype </w:t>
      </w:r>
      <w:r>
        <w:rPr>
          <w:rFonts w:hint="eastAsia"/>
          <w:b/>
          <w:iCs/>
          <w:highlight w:val="none"/>
          <w:lang w:eastAsia="zh-CN"/>
        </w:rPr>
        <w:t>2 HARQ-ACK codebook</w:t>
      </w:r>
      <w:r>
        <w:rPr>
          <w:rFonts w:hint="eastAsia"/>
          <w:b/>
          <w:iCs/>
          <w:highlight w:val="none"/>
          <w:lang w:val="en-US" w:eastAsia="zh-CN"/>
        </w:rPr>
        <w:t xml:space="preserve"> in NTN</w:t>
      </w:r>
      <w:r>
        <w:rPr>
          <w:rFonts w:hint="eastAsia"/>
          <w:b/>
          <w:iCs/>
          <w:highlight w:val="none"/>
          <w:lang w:eastAsia="zh-CN"/>
        </w:rPr>
        <w:t xml:space="preserve">, </w:t>
      </w:r>
      <w:r>
        <w:rPr>
          <w:b/>
          <w:iCs/>
          <w:highlight w:val="none"/>
          <w:lang w:eastAsia="zh-CN"/>
        </w:rPr>
        <w:t xml:space="preserve">the C-DAI and T-DAI </w:t>
      </w:r>
      <w:r>
        <w:rPr>
          <w:rFonts w:hint="eastAsia"/>
          <w:b/>
          <w:iCs/>
          <w:highlight w:val="none"/>
          <w:lang w:val="en-US" w:eastAsia="zh-CN"/>
        </w:rPr>
        <w:t xml:space="preserve">of PDSCH with feedback-disabled process is the same as the </w:t>
      </w:r>
      <w:r>
        <w:rPr>
          <w:b/>
          <w:iCs/>
          <w:highlight w:val="none"/>
          <w:lang w:eastAsia="zh-CN"/>
        </w:rPr>
        <w:t xml:space="preserve">C-DAI and T-DAI </w:t>
      </w:r>
      <w:r>
        <w:rPr>
          <w:rFonts w:hint="eastAsia"/>
          <w:b/>
          <w:iCs/>
          <w:highlight w:val="none"/>
          <w:lang w:val="en-US" w:eastAsia="zh-CN"/>
        </w:rPr>
        <w:t xml:space="preserve">of the most recently transmitted DCI  of PDSCH with feedback-enabled process </w:t>
      </w:r>
      <w:r>
        <w:rPr>
          <w:b/>
          <w:iCs/>
          <w:highlight w:val="none"/>
          <w:lang w:eastAsia="zh-CN"/>
        </w:rPr>
        <w:t>.</w:t>
      </w:r>
    </w:p>
    <w:p>
      <w:pPr>
        <w:autoSpaceDE/>
        <w:adjustRightInd/>
        <w:snapToGrid/>
        <w:spacing w:after="0"/>
        <w:rPr>
          <w:b/>
          <w:iCs/>
          <w:lang w:eastAsia="zh-CN"/>
        </w:rPr>
      </w:pPr>
    </w:p>
    <w:p>
      <w:pPr>
        <w:pStyle w:val="3"/>
        <w:tabs>
          <w:tab w:val="left" w:pos="420"/>
        </w:tabs>
      </w:pPr>
      <w:r>
        <w:rPr>
          <w:rFonts w:hint="eastAsia"/>
          <w:lang w:val="en-US" w:eastAsia="zh-CN"/>
        </w:rPr>
        <w:t>Enhancement on Type-3 Codebook</w:t>
      </w:r>
    </w:p>
    <w:p>
      <w:pPr>
        <w:autoSpaceDE/>
        <w:adjustRightInd/>
        <w:snapToGrid/>
        <w:spacing w:after="0"/>
        <w:rPr>
          <w:b/>
          <w:iCs/>
          <w:lang w:eastAsia="zh-CN"/>
        </w:rPr>
      </w:pPr>
    </w:p>
    <w:p>
      <w:pPr>
        <w:autoSpaceDE/>
        <w:adjustRightInd/>
        <w:snapToGrid/>
        <w:spacing w:after="0"/>
        <w:rPr>
          <w:rFonts w:hint="default"/>
          <w:lang w:val="en-US" w:eastAsia="zh-CN"/>
        </w:rPr>
      </w:pPr>
      <w:r>
        <w:rPr>
          <w:rFonts w:hint="eastAsia"/>
          <w:lang w:val="en-US" w:eastAsia="zh-CN"/>
        </w:rPr>
        <w:t>In #106bis-e FL summary [2], the following initial proposals were made on Type-3 codebook:</w:t>
      </w:r>
    </w:p>
    <w:p>
      <w:pPr>
        <w:autoSpaceDE/>
        <w:adjustRightInd/>
        <w:snapToGrid/>
        <w:spacing w:after="0"/>
        <w:rPr>
          <w:lang w:eastAsia="zh-CN"/>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trPr>
        <w:tc>
          <w:tcPr>
            <w:tcW w:w="9638" w:type="dxa"/>
          </w:tcPr>
          <w:p>
            <w:pPr>
              <w:snapToGrid w:val="0"/>
              <w:spacing w:before="120" w:beforeLines="50" w:after="120" w:afterLines="50"/>
              <w:ind w:left="220" w:leftChars="100"/>
              <w:rPr>
                <w:highlight w:val="yellow"/>
                <w:lang w:eastAsia="zh-CN"/>
              </w:rPr>
            </w:pPr>
            <w:r>
              <w:rPr>
                <w:b/>
                <w:highlight w:val="yellow"/>
                <w:lang w:eastAsia="zh-CN"/>
              </w:rPr>
              <w:t>[Updated Initial Proposal 2-4]</w:t>
            </w:r>
            <w:r>
              <w:rPr>
                <w:rFonts w:eastAsiaTheme="minorEastAsia"/>
                <w:highlight w:val="yellow"/>
                <w:lang w:eastAsia="zh-CN"/>
              </w:rPr>
              <w:t xml:space="preserve"> </w:t>
            </w:r>
            <w:r>
              <w:rPr>
                <w:rFonts w:hint="eastAsia" w:eastAsiaTheme="minorEastAsia"/>
                <w:highlight w:val="yellow"/>
                <w:lang w:eastAsia="zh-CN"/>
              </w:rPr>
              <w:t>F</w:t>
            </w:r>
            <w:r>
              <w:rPr>
                <w:rFonts w:eastAsiaTheme="minorEastAsia"/>
                <w:highlight w:val="yellow"/>
                <w:lang w:eastAsia="zh-CN"/>
              </w:rPr>
              <w:t xml:space="preserve">or Type-3 HARQ codebook in NTN, the UE should skip the </w:t>
            </w:r>
            <w:r>
              <w:rPr>
                <w:highlight w:val="yellow"/>
                <w:lang w:eastAsia="zh-CN"/>
              </w:rPr>
              <w:t>HARQ-ACK feedback</w:t>
            </w:r>
            <w:r>
              <w:rPr>
                <w:rFonts w:eastAsiaTheme="minorEastAsia"/>
                <w:highlight w:val="yellow"/>
                <w:lang w:eastAsia="zh-CN"/>
              </w:rPr>
              <w:t xml:space="preserve"> for a </w:t>
            </w:r>
            <w:r>
              <w:rPr>
                <w:highlight w:val="yellow"/>
                <w:lang w:eastAsia="zh-CN"/>
              </w:rPr>
              <w:t>feedback-disabled HARQ processes</w:t>
            </w:r>
          </w:p>
        </w:tc>
      </w:tr>
    </w:tbl>
    <w:p>
      <w:pPr>
        <w:autoSpaceDE/>
        <w:adjustRightInd/>
        <w:snapToGrid/>
        <w:spacing w:after="0"/>
        <w:rPr>
          <w:lang w:eastAsia="zh-CN"/>
        </w:rPr>
      </w:pPr>
    </w:p>
    <w:p>
      <w:pPr>
        <w:autoSpaceDE/>
        <w:autoSpaceDN/>
        <w:adjustRightInd/>
        <w:snapToGrid/>
        <w:spacing w:after="0"/>
        <w:rPr>
          <w:lang w:val="en-GB"/>
        </w:rPr>
      </w:pPr>
      <w:r>
        <w:rPr>
          <w:lang w:val="en-GB"/>
        </w:rPr>
        <w:t>The Type-3 HARQ codebook is introduced for unlicensed band in NR Rel-16, to benefit from the HARQ-ACK retransmission due to listen-before-talk (LBT) failure [3]. It was agreed in the RAN1#103-e that the Type-3 HARQ codebook is also supported for licensed spectrum [4]. In the case of NR Type-3 HARQ codebook, UE would generate HARQ-ACK feedback on all HARQ processes for all the configured serving cells in one shot. Therefore, in our view, one simpler approach to reduce the unnecessary overhead is to only allow the feedback for HARQ process with enabled ACK/NACK information in the Type-3 codebook.</w:t>
      </w:r>
    </w:p>
    <w:p>
      <w:pPr>
        <w:autoSpaceDE/>
        <w:adjustRightInd/>
        <w:snapToGrid/>
        <w:spacing w:after="0"/>
        <w:rPr>
          <w:b/>
          <w:iCs/>
          <w:highlight w:val="none"/>
          <w:lang w:eastAsia="zh-CN"/>
        </w:rPr>
      </w:pPr>
      <w:r>
        <w:rPr>
          <w:b/>
          <w:iCs/>
          <w:highlight w:val="none"/>
        </w:rPr>
        <w:t xml:space="preserve">Proposal </w:t>
      </w:r>
      <w:r>
        <w:rPr>
          <w:rFonts w:hint="eastAsia"/>
          <w:b/>
          <w:iCs/>
          <w:highlight w:val="none"/>
          <w:lang w:val="en-US" w:eastAsia="zh-CN"/>
        </w:rPr>
        <w:t>4</w:t>
      </w:r>
      <w:r>
        <w:rPr>
          <w:b/>
          <w:iCs/>
          <w:highlight w:val="none"/>
          <w:lang w:eastAsia="zh-CN"/>
        </w:rPr>
        <w:t xml:space="preserve">: </w:t>
      </w:r>
      <w:bookmarkStart w:id="10" w:name="OLE_LINK4"/>
      <w:r>
        <w:rPr>
          <w:b/>
          <w:iCs/>
          <w:highlight w:val="none"/>
          <w:lang w:eastAsia="zh-CN"/>
        </w:rPr>
        <w:t>For Type-3 HARQ codebook in NTN, the UE should skip the codebook feedback for a feedback-disabled HARQ processes.</w:t>
      </w:r>
      <w:bookmarkEnd w:id="10"/>
    </w:p>
    <w:p>
      <w:pPr>
        <w:autoSpaceDE/>
        <w:autoSpaceDN/>
        <w:adjustRightInd/>
        <w:snapToGrid/>
        <w:spacing w:after="0"/>
        <w:rPr>
          <w:b/>
          <w:iCs/>
          <w:lang w:eastAsia="zh-CN"/>
        </w:rPr>
      </w:pPr>
    </w:p>
    <w:p>
      <w:pPr>
        <w:pStyle w:val="3"/>
      </w:pPr>
      <w:r>
        <w:t>Restriction on HARQ feedback disabling</w:t>
      </w:r>
    </w:p>
    <w:p>
      <w:pPr>
        <w:autoSpaceDE/>
        <w:adjustRightInd/>
        <w:snapToGrid/>
        <w:spacing w:after="0"/>
        <w:rPr>
          <w:rFonts w:hint="default"/>
          <w:lang w:val="en-US" w:eastAsia="zh-CN"/>
        </w:rPr>
      </w:pPr>
      <w:r>
        <w:rPr>
          <w:rFonts w:hint="eastAsia"/>
          <w:lang w:val="en-US" w:eastAsia="zh-CN"/>
        </w:rPr>
        <w:t>In #106bis-e FL summary [2], the following initial proposals were made:</w:t>
      </w:r>
    </w:p>
    <w:p>
      <w:pPr>
        <w:autoSpaceDE/>
        <w:adjustRightInd/>
        <w:snapToGrid/>
        <w:spacing w:after="0"/>
        <w:rPr>
          <w:lang w:eastAsia="zh-CN"/>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trPr>
        <w:tc>
          <w:tcPr>
            <w:tcW w:w="9638" w:type="dxa"/>
          </w:tcPr>
          <w:p>
            <w:pPr>
              <w:snapToGrid w:val="0"/>
              <w:spacing w:before="120" w:beforeLines="50" w:after="120" w:afterLines="50"/>
              <w:ind w:left="200"/>
              <w:rPr>
                <w:highlight w:val="yellow"/>
                <w:lang w:eastAsia="zh-CN"/>
              </w:rPr>
            </w:pPr>
            <w:r>
              <w:rPr>
                <w:b/>
                <w:color w:val="000000" w:themeColor="text1"/>
                <w:highlight w:val="yellow"/>
                <w:lang w:eastAsia="zh-CN"/>
                <w14:textFill>
                  <w14:solidFill>
                    <w14:schemeClr w14:val="tx1"/>
                  </w14:solidFill>
                </w14:textFill>
              </w:rPr>
              <w:t xml:space="preserve">[Initial Proposal 6-1]: </w:t>
            </w:r>
            <w:r>
              <w:rPr>
                <w:color w:val="000000" w:themeColor="text1"/>
                <w:highlight w:val="yellow"/>
                <w:lang w:eastAsia="zh-CN"/>
                <w14:textFill>
                  <w14:solidFill>
                    <w14:schemeClr w14:val="tx1"/>
                  </w14:solidFill>
                </w14:textFill>
              </w:rPr>
              <w:t>UE expects that MAC-CEs are transmitted using HARQ processes with feedback enabled.</w:t>
            </w:r>
          </w:p>
        </w:tc>
      </w:tr>
    </w:tbl>
    <w:p>
      <w:pPr>
        <w:autoSpaceDE/>
        <w:adjustRightInd/>
        <w:snapToGrid/>
        <w:spacing w:after="0"/>
        <w:rPr>
          <w:lang w:eastAsia="zh-CN"/>
        </w:rPr>
      </w:pPr>
    </w:p>
    <w:p>
      <w:pPr>
        <w:autoSpaceDE/>
        <w:autoSpaceDN/>
        <w:adjustRightInd/>
        <w:snapToGrid/>
        <w:spacing w:after="0"/>
        <w:rPr>
          <w:rFonts w:hint="default" w:ascii="Times" w:hAnsi="Times" w:eastAsiaTheme="minorEastAsia"/>
          <w:color w:val="000000" w:themeColor="text1"/>
          <w:lang w:val="en-US" w:eastAsia="zh-CN"/>
          <w14:textFill>
            <w14:solidFill>
              <w14:schemeClr w14:val="tx1"/>
            </w14:solidFill>
          </w14:textFill>
        </w:rPr>
      </w:pPr>
      <w:r>
        <w:rPr>
          <w:rFonts w:ascii="Times" w:hAnsi="Times" w:eastAsiaTheme="minorEastAsia"/>
          <w:color w:val="000000" w:themeColor="text1"/>
          <w:lang w:eastAsia="zh-CN"/>
          <w14:textFill>
            <w14:solidFill>
              <w14:schemeClr w14:val="tx1"/>
            </w14:solidFill>
          </w14:textFill>
        </w:rPr>
        <w:t xml:space="preserve">To avoid the potential misunderstanding of MAC CE signaling between gNB and UE, it is beneficial to </w:t>
      </w:r>
      <w:r>
        <w:rPr>
          <w:rFonts w:hint="eastAsia" w:ascii="Times" w:hAnsi="Times" w:eastAsiaTheme="minorEastAsia"/>
          <w:color w:val="000000" w:themeColor="text1"/>
          <w:lang w:val="en-US" w:eastAsia="zh-CN"/>
          <w14:textFill>
            <w14:solidFill>
              <w14:schemeClr w14:val="tx1"/>
            </w14:solidFill>
          </w14:textFill>
        </w:rPr>
        <w:t>use feedback-</w:t>
      </w:r>
      <w:r>
        <w:rPr>
          <w:rFonts w:ascii="Times" w:hAnsi="Times" w:eastAsiaTheme="minorEastAsia"/>
          <w:color w:val="000000" w:themeColor="text1"/>
          <w:lang w:eastAsia="zh-CN"/>
          <w14:textFill>
            <w14:solidFill>
              <w14:schemeClr w14:val="tx1"/>
            </w14:solidFill>
          </w14:textFill>
        </w:rPr>
        <w:t xml:space="preserve">enabled HARQ process. </w:t>
      </w:r>
      <w:r>
        <w:rPr>
          <w:rFonts w:ascii="Times" w:hAnsi="Times" w:eastAsiaTheme="minorEastAsia"/>
          <w:color w:val="000000" w:themeColor="text1"/>
          <w:lang w:val="en-GB" w:eastAsia="zh-CN"/>
          <w14:textFill>
            <w14:solidFill>
              <w14:schemeClr w14:val="tx1"/>
            </w14:solidFill>
          </w14:textFill>
        </w:rPr>
        <w:t xml:space="preserve">But </w:t>
      </w:r>
      <w:r>
        <w:rPr>
          <w:rFonts w:hint="eastAsia" w:ascii="Times" w:hAnsi="Times" w:eastAsiaTheme="minorEastAsia"/>
          <w:color w:val="000000" w:themeColor="text1"/>
          <w:lang w:val="en-US" w:eastAsia="zh-CN"/>
          <w14:textFill>
            <w14:solidFill>
              <w14:schemeClr w14:val="tx1"/>
            </w14:solidFill>
          </w14:textFill>
        </w:rPr>
        <w:t xml:space="preserve">in #106bis-e, </w:t>
      </w:r>
      <w:r>
        <w:rPr>
          <w:rFonts w:ascii="Times" w:hAnsi="Times" w:eastAsiaTheme="minorEastAsia"/>
          <w:color w:val="000000" w:themeColor="text1"/>
          <w:lang w:val="en-GB" w:eastAsia="zh-CN"/>
          <w14:textFill>
            <w14:solidFill>
              <w14:schemeClr w14:val="tx1"/>
            </w14:solidFill>
          </w14:textFill>
        </w:rPr>
        <w:t xml:space="preserve">[Qualcomm] highlights the legacy restriction bring limit of UE’s throughput in some cases. </w:t>
      </w:r>
      <w:r>
        <w:rPr>
          <w:rFonts w:hint="eastAsia" w:ascii="Times" w:hAnsi="Times" w:eastAsiaTheme="minorEastAsia"/>
          <w:color w:val="000000" w:themeColor="text1"/>
          <w:lang w:val="en-US" w:eastAsia="zh-CN"/>
          <w14:textFill>
            <w14:solidFill>
              <w14:schemeClr w14:val="tx1"/>
            </w14:solidFill>
          </w14:textFill>
        </w:rPr>
        <w:t>We are open for further discussion on this issue.</w:t>
      </w:r>
    </w:p>
    <w:p>
      <w:pPr>
        <w:autoSpaceDE/>
        <w:autoSpaceDN/>
        <w:adjustRightInd/>
        <w:snapToGrid/>
        <w:spacing w:after="0"/>
        <w:rPr>
          <w:rFonts w:ascii="Times" w:hAnsi="Times" w:eastAsiaTheme="minorEastAsia"/>
          <w:b/>
          <w:bCs/>
          <w:color w:val="000000" w:themeColor="text1"/>
          <w:lang w:eastAsia="zh-CN"/>
          <w14:textFill>
            <w14:solidFill>
              <w14:schemeClr w14:val="tx1"/>
            </w14:solidFill>
          </w14:textFill>
        </w:rPr>
      </w:pPr>
    </w:p>
    <w:p>
      <w:pPr>
        <w:pStyle w:val="3"/>
        <w:rPr>
          <w:lang w:eastAsia="zh-CN"/>
        </w:rPr>
      </w:pPr>
      <w:r>
        <w:rPr>
          <w:rFonts w:hint="eastAsia"/>
          <w:lang w:val="en-US" w:eastAsia="zh-CN"/>
        </w:rPr>
        <w:t>UE</w:t>
      </w:r>
      <w:r>
        <w:rPr>
          <w:rFonts w:hint="default"/>
          <w:lang w:val="en-US" w:eastAsia="zh-CN"/>
        </w:rPr>
        <w:t>’</w:t>
      </w:r>
      <w:r>
        <w:rPr>
          <w:rFonts w:hint="eastAsia"/>
          <w:lang w:val="en-US" w:eastAsia="zh-CN"/>
        </w:rPr>
        <w:t>s behaviour on LLR combination</w:t>
      </w:r>
    </w:p>
    <w:p>
      <w:pPr>
        <w:autoSpaceDE/>
        <w:adjustRightInd/>
        <w:snapToGrid/>
        <w:spacing w:after="0"/>
        <w:rPr>
          <w:rFonts w:hint="default"/>
          <w:lang w:val="en-US" w:eastAsia="zh-CN"/>
        </w:rPr>
      </w:pPr>
      <w:r>
        <w:rPr>
          <w:rFonts w:hint="eastAsia"/>
          <w:lang w:val="en-US" w:eastAsia="zh-CN"/>
        </w:rPr>
        <w:t>In #106bis-e FL summary [2], the following initial proposals were made:</w:t>
      </w:r>
    </w:p>
    <w:p>
      <w:pPr>
        <w:autoSpaceDE/>
        <w:adjustRightInd/>
        <w:snapToGrid/>
        <w:spacing w:after="0"/>
        <w:rPr>
          <w:lang w:eastAsia="zh-CN"/>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trPr>
        <w:tc>
          <w:tcPr>
            <w:tcW w:w="9638" w:type="dxa"/>
          </w:tcPr>
          <w:p>
            <w:pPr>
              <w:snapToGrid w:val="0"/>
              <w:spacing w:before="120" w:beforeLines="50" w:after="120" w:afterLines="50"/>
              <w:ind w:left="246" w:leftChars="112"/>
              <w:rPr>
                <w:iCs/>
                <w:highlight w:val="yellow"/>
                <w:lang w:eastAsia="zh-CN"/>
              </w:rPr>
            </w:pPr>
            <w:r>
              <w:rPr>
                <w:b/>
                <w:color w:val="000000" w:themeColor="text1"/>
                <w:highlight w:val="yellow"/>
                <w:lang w:eastAsia="zh-CN"/>
                <w14:textFill>
                  <w14:solidFill>
                    <w14:schemeClr w14:val="tx1"/>
                  </w14:solidFill>
                </w14:textFill>
              </w:rPr>
              <w:t>[Updated Initial Proposal 2-5</w:t>
            </w:r>
            <w:r>
              <w:rPr>
                <w:rFonts w:hint="eastAsia"/>
                <w:iCs/>
                <w:highlight w:val="yellow"/>
                <w:lang w:eastAsia="zh-CN"/>
              </w:rPr>
              <w:t>]</w:t>
            </w:r>
            <w:r>
              <w:rPr>
                <w:iCs/>
                <w:highlight w:val="yellow"/>
                <w:lang w:eastAsia="zh-CN"/>
              </w:rPr>
              <w:t>:</w:t>
            </w:r>
          </w:p>
          <w:p>
            <w:pPr>
              <w:snapToGrid w:val="0"/>
              <w:spacing w:before="120" w:beforeLines="50" w:after="120" w:afterLines="50"/>
              <w:ind w:left="246" w:leftChars="112"/>
              <w:rPr>
                <w:highlight w:val="yellow"/>
                <w:lang w:eastAsia="zh-CN"/>
              </w:rPr>
            </w:pPr>
            <w:r>
              <w:rPr>
                <w:highlight w:val="yellow"/>
              </w:rPr>
              <w:t>Whether or not the UE can combine LLRs for retransmissions of a TB with disabled HARQ-ACK is up to UE’s capability.</w:t>
            </w:r>
          </w:p>
        </w:tc>
      </w:tr>
    </w:tbl>
    <w:p>
      <w:pPr>
        <w:rPr>
          <w:rFonts w:hint="default"/>
          <w:lang w:val="en-US" w:eastAsia="zh-CN"/>
        </w:rPr>
      </w:pPr>
      <w:r>
        <w:rPr>
          <w:rFonts w:hint="eastAsia"/>
          <w:lang w:val="en-US" w:eastAsia="zh-CN"/>
        </w:rPr>
        <w:t>We think this issue is up to UE</w:t>
      </w:r>
      <w:r>
        <w:rPr>
          <w:rFonts w:hint="default"/>
          <w:lang w:val="en-US" w:eastAsia="zh-CN"/>
        </w:rPr>
        <w:t>’</w:t>
      </w:r>
      <w:r>
        <w:rPr>
          <w:rFonts w:hint="eastAsia"/>
          <w:lang w:val="en-US" w:eastAsia="zh-CN"/>
        </w:rPr>
        <w:t xml:space="preserve"> capability. We are supportive to the Initial Proposal.</w:t>
      </w:r>
    </w:p>
    <w:p>
      <w:pPr>
        <w:autoSpaceDE/>
        <w:autoSpaceDN/>
        <w:adjustRightInd/>
        <w:snapToGrid/>
        <w:spacing w:after="0"/>
        <w:rPr>
          <w:rFonts w:ascii="Times" w:hAnsi="Times" w:eastAsiaTheme="minorEastAsia"/>
          <w:b/>
          <w:bCs/>
          <w:color w:val="000000" w:themeColor="text1"/>
          <w:lang w:eastAsia="zh-CN"/>
          <w14:textFill>
            <w14:solidFill>
              <w14:schemeClr w14:val="tx1"/>
            </w14:solidFill>
          </w14:textFill>
        </w:rPr>
      </w:pPr>
    </w:p>
    <w:p>
      <w:pPr>
        <w:pStyle w:val="3"/>
        <w:rPr>
          <w:lang w:eastAsia="zh-CN"/>
        </w:rPr>
      </w:pPr>
      <w:r>
        <w:rPr>
          <w:rFonts w:hint="eastAsia"/>
          <w:lang w:val="en-US" w:eastAsia="zh-CN"/>
        </w:rPr>
        <w:t xml:space="preserve">Performance </w:t>
      </w:r>
      <w:r>
        <w:rPr>
          <w:lang w:eastAsia="zh-CN"/>
        </w:rPr>
        <w:t>Enhancements</w:t>
      </w:r>
    </w:p>
    <w:p>
      <w:pPr>
        <w:autoSpaceDE/>
        <w:adjustRightInd/>
        <w:snapToGrid/>
        <w:spacing w:after="0"/>
        <w:rPr>
          <w:rFonts w:hint="default"/>
          <w:lang w:val="en-US" w:eastAsia="zh-CN"/>
        </w:rPr>
      </w:pPr>
      <w:r>
        <w:rPr>
          <w:rFonts w:hint="eastAsia"/>
          <w:lang w:val="en-US" w:eastAsia="zh-CN"/>
        </w:rPr>
        <w:t>In #106bis-e FL summary [2], the following initial proposals were made:</w:t>
      </w:r>
    </w:p>
    <w:p>
      <w:pPr>
        <w:autoSpaceDE/>
        <w:adjustRightInd/>
        <w:snapToGrid/>
        <w:spacing w:after="0"/>
        <w:rPr>
          <w:lang w:eastAsia="zh-CN"/>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trPr>
        <w:tc>
          <w:tcPr>
            <w:tcW w:w="9638" w:type="dxa"/>
          </w:tcPr>
          <w:p>
            <w:pPr>
              <w:snapToGrid w:val="0"/>
              <w:spacing w:before="120" w:beforeLines="50" w:after="120" w:afterLines="50"/>
              <w:rPr>
                <w:rFonts w:eastAsiaTheme="minorEastAsia"/>
                <w:lang w:val="en-US" w:eastAsia="zh-CN"/>
              </w:rPr>
            </w:pPr>
            <w:r>
              <w:rPr>
                <w:b/>
                <w:color w:val="000000" w:themeColor="text1"/>
                <w:highlight w:val="yellow"/>
                <w:lang w:eastAsia="zh-CN"/>
                <w14:textFill>
                  <w14:solidFill>
                    <w14:schemeClr w14:val="tx1"/>
                  </w14:solidFill>
                </w14:textFill>
              </w:rPr>
              <w:t>[Updated Initial Proposal 5-1]:</w:t>
            </w:r>
            <w:r>
              <w:rPr>
                <w:rFonts w:eastAsiaTheme="minorEastAsia"/>
                <w:lang w:val="en-US" w:eastAsia="zh-CN"/>
              </w:rPr>
              <w:t xml:space="preserve"> </w:t>
            </w:r>
          </w:p>
          <w:p>
            <w:pPr>
              <w:snapToGrid w:val="0"/>
              <w:spacing w:before="120" w:beforeLines="50" w:after="120" w:afterLines="50"/>
              <w:rPr>
                <w:highlight w:val="yellow"/>
                <w:lang w:eastAsia="zh-CN"/>
              </w:rPr>
            </w:pPr>
            <w:r>
              <w:rPr>
                <w:color w:val="000000" w:themeColor="text1"/>
                <w:highlight w:val="yellow"/>
                <w:lang w:eastAsia="zh-CN"/>
                <w14:textFill>
                  <w14:solidFill>
                    <w14:schemeClr w14:val="tx1"/>
                  </w14:solidFill>
                </w14:textFill>
              </w:rPr>
              <w:t>The maximum number of supported aggregation factor (i.e., pdsch-AggregationFactor) for DL PDSCH is 16 or 32.</w:t>
            </w:r>
          </w:p>
        </w:tc>
      </w:tr>
    </w:tbl>
    <w:p>
      <w:pPr>
        <w:autoSpaceDE/>
        <w:autoSpaceDN/>
        <w:adjustRightInd/>
        <w:snapToGrid/>
        <w:spacing w:after="0"/>
        <w:rPr>
          <w:lang w:eastAsia="zh-CN"/>
        </w:rPr>
      </w:pPr>
    </w:p>
    <w:p>
      <w:pPr>
        <w:autoSpaceDE/>
        <w:autoSpaceDN/>
        <w:adjustRightInd/>
        <w:snapToGrid/>
        <w:spacing w:after="0"/>
        <w:rPr>
          <w:lang w:eastAsia="zh-CN"/>
        </w:rPr>
      </w:pPr>
      <w:r>
        <w:rPr>
          <w:lang w:eastAsia="zh-CN"/>
        </w:rPr>
        <w:t>The Rel-17 WI on coverage enhancements (CE) is specifying enhancements to PUSCH and PUCCH transmissions with repetitions – the maximum number of PUSCH repetitions has been increased to 32. These behaviors do not require additional specification support to be applied to NTN. But an important aspect associated with increased time slot aggregation is that individual PDSCH transfers have unique encodings, resulting in a relatively high code rate per transfer. However, large number of aggregations will result in reduced efficiency.</w:t>
      </w:r>
    </w:p>
    <w:p>
      <w:pPr>
        <w:autoSpaceDE/>
        <w:autoSpaceDN/>
        <w:adjustRightInd/>
        <w:snapToGrid/>
        <w:spacing w:after="0"/>
        <w:rPr>
          <w:rFonts w:ascii="Times" w:hAnsi="Times" w:eastAsiaTheme="minorEastAsia"/>
          <w:b/>
          <w:bCs/>
          <w:color w:val="000000" w:themeColor="text1"/>
          <w:highlight w:val="none"/>
          <w:lang w:eastAsia="zh-CN"/>
          <w14:textFill>
            <w14:solidFill>
              <w14:schemeClr w14:val="tx1"/>
            </w14:solidFill>
          </w14:textFill>
        </w:rPr>
      </w:pPr>
      <w:r>
        <w:rPr>
          <w:rFonts w:ascii="Times" w:hAnsi="Times" w:eastAsiaTheme="minorEastAsia"/>
          <w:b/>
          <w:bCs/>
          <w:color w:val="000000" w:themeColor="text1"/>
          <w:highlight w:val="none"/>
          <w:lang w:eastAsia="zh-CN"/>
          <w14:textFill>
            <w14:solidFill>
              <w14:schemeClr w14:val="tx1"/>
            </w14:solidFill>
          </w14:textFill>
        </w:rPr>
        <w:t>Proposal 8: For NTN operation, the maximum level of slot aggregation to be considered could be</w:t>
      </w:r>
      <w:r>
        <w:rPr>
          <w:rFonts w:hint="eastAsia" w:ascii="Times" w:hAnsi="Times" w:eastAsiaTheme="minorEastAsia"/>
          <w:b/>
          <w:bCs/>
          <w:color w:val="000000" w:themeColor="text1"/>
          <w:highlight w:val="none"/>
          <w:lang w:val="en-US" w:eastAsia="zh-CN"/>
          <w14:textFill>
            <w14:solidFill>
              <w14:schemeClr w14:val="tx1"/>
            </w14:solidFill>
          </w14:textFill>
        </w:rPr>
        <w:t xml:space="preserve"> 16 or</w:t>
      </w:r>
      <w:r>
        <w:rPr>
          <w:rFonts w:ascii="Times" w:hAnsi="Times" w:eastAsiaTheme="minorEastAsia"/>
          <w:b/>
          <w:bCs/>
          <w:color w:val="000000" w:themeColor="text1"/>
          <w:highlight w:val="none"/>
          <w:lang w:eastAsia="zh-CN"/>
          <w14:textFill>
            <w14:solidFill>
              <w14:schemeClr w14:val="tx1"/>
            </w14:solidFill>
          </w14:textFill>
        </w:rPr>
        <w:t xml:space="preserve"> 32 slots, </w:t>
      </w:r>
      <w:r>
        <w:rPr>
          <w:rFonts w:hint="eastAsia" w:ascii="Times" w:hAnsi="Times" w:eastAsiaTheme="minorEastAsia"/>
          <w:b/>
          <w:bCs/>
          <w:color w:val="000000" w:themeColor="text1"/>
          <w:highlight w:val="none"/>
          <w:lang w:val="en-US" w:eastAsia="zh-CN"/>
          <w14:textFill>
            <w14:solidFill>
              <w14:schemeClr w14:val="tx1"/>
            </w14:solidFill>
          </w14:textFill>
        </w:rPr>
        <w:t xml:space="preserve">and </w:t>
      </w:r>
      <w:r>
        <w:rPr>
          <w:rFonts w:ascii="Times" w:hAnsi="Times" w:eastAsiaTheme="minorEastAsia"/>
          <w:b/>
          <w:bCs/>
          <w:color w:val="000000" w:themeColor="text1"/>
          <w:highlight w:val="none"/>
          <w:lang w:eastAsia="zh-CN"/>
          <w14:textFill>
            <w14:solidFill>
              <w14:schemeClr w14:val="tx1"/>
            </w14:solidFill>
          </w14:textFill>
        </w:rPr>
        <w:t xml:space="preserve">16 is </w:t>
      </w:r>
      <w:r>
        <w:rPr>
          <w:rFonts w:hint="eastAsia" w:ascii="Times" w:hAnsi="Times" w:eastAsiaTheme="minorEastAsia"/>
          <w:b/>
          <w:bCs/>
          <w:color w:val="000000" w:themeColor="text1"/>
          <w:highlight w:val="none"/>
          <w:lang w:val="en-US" w:eastAsia="zh-CN"/>
          <w14:textFill>
            <w14:solidFill>
              <w14:schemeClr w14:val="tx1"/>
            </w14:solidFill>
          </w14:textFill>
        </w:rPr>
        <w:t>preferred</w:t>
      </w:r>
      <w:r>
        <w:rPr>
          <w:rFonts w:ascii="Times" w:hAnsi="Times" w:eastAsiaTheme="minorEastAsia"/>
          <w:b/>
          <w:bCs/>
          <w:color w:val="000000" w:themeColor="text1"/>
          <w:highlight w:val="none"/>
          <w:lang w:eastAsia="zh-CN"/>
          <w14:textFill>
            <w14:solidFill>
              <w14:schemeClr w14:val="tx1"/>
            </w14:solidFill>
          </w14:textFill>
        </w:rPr>
        <w:t>.</w:t>
      </w:r>
    </w:p>
    <w:p>
      <w:pPr>
        <w:autoSpaceDE/>
        <w:autoSpaceDN/>
        <w:adjustRightInd/>
        <w:snapToGrid/>
        <w:spacing w:after="0"/>
        <w:rPr>
          <w:rFonts w:ascii="Times" w:hAnsi="Times" w:eastAsiaTheme="minorEastAsia"/>
          <w:b/>
          <w:bCs/>
          <w:color w:val="000000" w:themeColor="text1"/>
          <w:lang w:eastAsia="zh-CN"/>
          <w14:textFill>
            <w14:solidFill>
              <w14:schemeClr w14:val="tx1"/>
            </w14:solidFill>
          </w14:textFill>
        </w:rPr>
      </w:pPr>
    </w:p>
    <w:p>
      <w:pPr>
        <w:pStyle w:val="2"/>
      </w:pPr>
      <w:r>
        <w:t>Conclusions</w:t>
      </w:r>
    </w:p>
    <w:p>
      <w:pPr>
        <w:rPr>
          <w:lang w:eastAsia="ja-JP"/>
        </w:rPr>
      </w:pPr>
      <w:r>
        <w:rPr>
          <w:lang w:eastAsia="ja-JP"/>
        </w:rPr>
        <w:t xml:space="preserve">In this contribution, we </w:t>
      </w:r>
      <w:r>
        <w:t>discussed enhancements for HARQ procedures in NTN.</w:t>
      </w:r>
      <w:r>
        <w:rPr>
          <w:lang w:eastAsia="ja-JP"/>
        </w:rPr>
        <w:t xml:space="preserve"> Then we get the following observations and proposals:</w:t>
      </w:r>
    </w:p>
    <w:p>
      <w:pPr>
        <w:autoSpaceDE/>
        <w:adjustRightInd/>
        <w:snapToGrid/>
        <w:spacing w:after="0"/>
        <w:rPr>
          <w:b/>
          <w:iCs/>
          <w:highlight w:val="none"/>
          <w:lang w:eastAsia="zh-CN"/>
        </w:rPr>
      </w:pPr>
      <w:r>
        <w:rPr>
          <w:rFonts w:hint="eastAsia"/>
          <w:b/>
          <w:iCs/>
          <w:highlight w:val="none"/>
          <w:lang w:val="en-US" w:eastAsia="zh-CN"/>
        </w:rPr>
        <w:t>Proposal 1</w:t>
      </w:r>
      <w:r>
        <w:rPr>
          <w:b/>
          <w:iCs/>
          <w:highlight w:val="none"/>
          <w:lang w:eastAsia="zh-CN"/>
        </w:rPr>
        <w:t>: For DCI 0-0/1-0, no enhancement to support indication of more than 16 HARQ processes is considered in Rel-17.</w:t>
      </w:r>
    </w:p>
    <w:p>
      <w:pPr>
        <w:autoSpaceDE/>
        <w:adjustRightInd/>
        <w:snapToGrid/>
        <w:spacing w:after="0"/>
        <w:rPr>
          <w:rFonts w:hint="eastAsia"/>
          <w:b/>
          <w:iCs/>
          <w:highlight w:val="none"/>
          <w:lang w:val="en-US" w:eastAsia="zh-CN"/>
        </w:rPr>
      </w:pPr>
      <w:r>
        <w:rPr>
          <w:rFonts w:hint="eastAsia"/>
          <w:b/>
          <w:iCs/>
          <w:highlight w:val="none"/>
          <w:lang w:val="en-US" w:eastAsia="zh-CN"/>
        </w:rPr>
        <w:t>Observation 2</w:t>
      </w:r>
      <w:r>
        <w:rPr>
          <w:b/>
          <w:iCs/>
          <w:highlight w:val="none"/>
          <w:lang w:eastAsia="zh-CN"/>
        </w:rPr>
        <w:t xml:space="preserve">: </w:t>
      </w:r>
      <w:r>
        <w:rPr>
          <w:rFonts w:hint="eastAsia"/>
          <w:b/>
          <w:iCs/>
          <w:highlight w:val="none"/>
          <w:lang w:val="en-US" w:eastAsia="zh-CN"/>
        </w:rPr>
        <w:t>For the feedback-disabled process in Type-1 HARQ codebook, reporting actual NACK/ACK result is helpful for link adaptation</w:t>
      </w:r>
      <w:r>
        <w:rPr>
          <w:b/>
          <w:iCs/>
          <w:highlight w:val="none"/>
          <w:lang w:eastAsia="zh-CN"/>
        </w:rPr>
        <w:t>.</w:t>
      </w:r>
      <w:r>
        <w:rPr>
          <w:rFonts w:hint="eastAsia"/>
          <w:b/>
          <w:iCs/>
          <w:highlight w:val="none"/>
          <w:lang w:val="en-US" w:eastAsia="zh-CN"/>
        </w:rPr>
        <w:t xml:space="preserve"> The performance gain of reporting NACK only for the feedback-disabled HARQ process may exist but need support by simulations.</w:t>
      </w:r>
    </w:p>
    <w:p>
      <w:pPr>
        <w:autoSpaceDE/>
        <w:adjustRightInd/>
        <w:snapToGrid/>
        <w:spacing w:after="0"/>
        <w:rPr>
          <w:rFonts w:hint="default"/>
          <w:lang w:val="en-US" w:eastAsia="zh-CN"/>
        </w:rPr>
      </w:pPr>
      <w:r>
        <w:rPr>
          <w:b/>
          <w:iCs/>
          <w:highlight w:val="none"/>
          <w:lang w:eastAsia="zh-CN"/>
        </w:rPr>
        <w:t xml:space="preserve">Proposal </w:t>
      </w:r>
      <w:r>
        <w:rPr>
          <w:rFonts w:hint="eastAsia"/>
          <w:b/>
          <w:iCs/>
          <w:highlight w:val="none"/>
          <w:lang w:val="en-US" w:eastAsia="zh-CN"/>
        </w:rPr>
        <w:t>2-1</w:t>
      </w:r>
      <w:r>
        <w:rPr>
          <w:b/>
          <w:iCs/>
          <w:highlight w:val="none"/>
          <w:lang w:eastAsia="zh-CN"/>
        </w:rPr>
        <w:t xml:space="preserve">: For Type-1 HARQ codebook, if DCIs carrying the feedback-disabled and feedback-enabled HARQ processes are detected by UE, the UE will report </w:t>
      </w:r>
      <w:r>
        <w:rPr>
          <w:rFonts w:hint="eastAsia"/>
          <w:b/>
          <w:iCs/>
          <w:highlight w:val="none"/>
          <w:lang w:val="en-US" w:eastAsia="zh-CN"/>
        </w:rPr>
        <w:t>NACK/ACK based on the actual decoding results f</w:t>
      </w:r>
      <w:r>
        <w:rPr>
          <w:b/>
          <w:iCs/>
          <w:highlight w:val="none"/>
          <w:lang w:eastAsia="zh-CN"/>
        </w:rPr>
        <w:t>or the feedback-disabled HARQ process.</w:t>
      </w:r>
      <w:r>
        <w:rPr>
          <w:rFonts w:hint="eastAsia"/>
          <w:b/>
          <w:iCs/>
          <w:highlight w:val="none"/>
          <w:lang w:val="en-US" w:eastAsia="zh-CN"/>
        </w:rPr>
        <w:t xml:space="preserve"> </w:t>
      </w:r>
    </w:p>
    <w:p>
      <w:pPr>
        <w:autoSpaceDE/>
        <w:adjustRightInd/>
        <w:snapToGrid/>
        <w:spacing w:after="0"/>
        <w:rPr>
          <w:b/>
          <w:iCs/>
          <w:highlight w:val="none"/>
          <w:lang w:eastAsia="zh-CN"/>
        </w:rPr>
      </w:pPr>
      <w:r>
        <w:rPr>
          <w:b/>
          <w:iCs/>
          <w:highlight w:val="none"/>
          <w:lang w:eastAsia="zh-CN"/>
        </w:rPr>
        <w:t xml:space="preserve">Proposal </w:t>
      </w:r>
      <w:r>
        <w:rPr>
          <w:rFonts w:hint="eastAsia"/>
          <w:b/>
          <w:iCs/>
          <w:highlight w:val="none"/>
          <w:lang w:val="en-US" w:eastAsia="zh-CN"/>
        </w:rPr>
        <w:t>2-2</w:t>
      </w:r>
      <w:r>
        <w:rPr>
          <w:b/>
          <w:iCs/>
          <w:highlight w:val="none"/>
          <w:lang w:eastAsia="zh-CN"/>
        </w:rPr>
        <w:t>: For Type-1 HARQ codebook, if only DCI carrying feedback-disabled HARQ process is detected by UE, the UE should skip the codebook feedback.</w:t>
      </w:r>
    </w:p>
    <w:p>
      <w:pPr>
        <w:autoSpaceDE/>
        <w:adjustRightInd/>
        <w:snapToGrid/>
        <w:spacing w:after="0"/>
        <w:rPr>
          <w:b/>
          <w:iCs/>
          <w:highlight w:val="none"/>
          <w:lang w:eastAsia="zh-CN"/>
        </w:rPr>
      </w:pPr>
      <w:r>
        <w:rPr>
          <w:rFonts w:hint="eastAsia"/>
          <w:b/>
          <w:iCs/>
          <w:highlight w:val="none"/>
          <w:lang w:val="en-US" w:eastAsia="zh-CN"/>
        </w:rPr>
        <w:t>Observation 3</w:t>
      </w:r>
      <w:r>
        <w:rPr>
          <w:b/>
          <w:iCs/>
          <w:highlight w:val="none"/>
          <w:lang w:eastAsia="zh-CN"/>
        </w:rPr>
        <w:t xml:space="preserve">: </w:t>
      </w:r>
      <w:r>
        <w:rPr>
          <w:rFonts w:hint="eastAsia"/>
          <w:b/>
          <w:iCs/>
          <w:highlight w:val="none"/>
          <w:lang w:val="en-US" w:eastAsia="zh-CN"/>
        </w:rPr>
        <w:t>For T</w:t>
      </w:r>
      <w:r>
        <w:rPr>
          <w:b/>
          <w:iCs/>
          <w:highlight w:val="none"/>
          <w:lang w:eastAsia="zh-CN"/>
        </w:rPr>
        <w:t xml:space="preserve">ype </w:t>
      </w:r>
      <w:r>
        <w:rPr>
          <w:rFonts w:hint="eastAsia"/>
          <w:b/>
          <w:iCs/>
          <w:highlight w:val="none"/>
          <w:lang w:eastAsia="zh-CN"/>
        </w:rPr>
        <w:t>2 HARQ-ACK codebook</w:t>
      </w:r>
      <w:r>
        <w:rPr>
          <w:rFonts w:hint="eastAsia"/>
          <w:b/>
          <w:iCs/>
          <w:highlight w:val="none"/>
          <w:lang w:val="en-US" w:eastAsia="zh-CN"/>
        </w:rPr>
        <w:t xml:space="preserve"> in NTN</w:t>
      </w:r>
      <w:r>
        <w:rPr>
          <w:rFonts w:hint="eastAsia"/>
          <w:b/>
          <w:iCs/>
          <w:highlight w:val="none"/>
          <w:lang w:eastAsia="zh-CN"/>
        </w:rPr>
        <w:t xml:space="preserve">, </w:t>
      </w:r>
      <w:r>
        <w:rPr>
          <w:b/>
          <w:iCs/>
          <w:highlight w:val="none"/>
          <w:lang w:eastAsia="zh-CN"/>
        </w:rPr>
        <w:t xml:space="preserve">the C-DAI and T-DAI </w:t>
      </w:r>
      <w:r>
        <w:rPr>
          <w:rFonts w:hint="eastAsia"/>
          <w:b/>
          <w:iCs/>
          <w:highlight w:val="none"/>
          <w:lang w:val="en-US" w:eastAsia="zh-CN"/>
        </w:rPr>
        <w:t xml:space="preserve">of PDSCH with feedback-disabled process can be used to address </w:t>
      </w:r>
      <w:r>
        <w:rPr>
          <w:rFonts w:hint="eastAsia"/>
          <w:b/>
          <w:iCs/>
          <w:highlight w:val="none"/>
          <w:u w:val="single"/>
          <w:lang w:val="en-US" w:eastAsia="zh-CN"/>
        </w:rPr>
        <w:t>the last DCI missing issue</w:t>
      </w:r>
      <w:r>
        <w:rPr>
          <w:b/>
          <w:iCs/>
          <w:highlight w:val="none"/>
          <w:lang w:eastAsia="zh-CN"/>
        </w:rPr>
        <w:t>.</w:t>
      </w:r>
    </w:p>
    <w:p>
      <w:pPr>
        <w:autoSpaceDE/>
        <w:adjustRightInd/>
        <w:snapToGrid/>
        <w:spacing w:after="0"/>
        <w:rPr>
          <w:b/>
          <w:iCs/>
          <w:highlight w:val="none"/>
          <w:lang w:eastAsia="zh-CN"/>
        </w:rPr>
      </w:pPr>
      <w:r>
        <w:rPr>
          <w:b/>
          <w:iCs/>
          <w:highlight w:val="none"/>
          <w:lang w:eastAsia="zh-CN"/>
        </w:rPr>
        <w:t xml:space="preserve">Proposal </w:t>
      </w:r>
      <w:r>
        <w:rPr>
          <w:rFonts w:hint="eastAsia"/>
          <w:b/>
          <w:iCs/>
          <w:highlight w:val="none"/>
          <w:lang w:val="en-US" w:eastAsia="zh-CN"/>
        </w:rPr>
        <w:t>3</w:t>
      </w:r>
      <w:r>
        <w:rPr>
          <w:b/>
          <w:iCs/>
          <w:highlight w:val="none"/>
          <w:lang w:eastAsia="zh-CN"/>
        </w:rPr>
        <w:t xml:space="preserve">: </w:t>
      </w:r>
      <w:r>
        <w:rPr>
          <w:rFonts w:hint="eastAsia"/>
          <w:b/>
          <w:iCs/>
          <w:highlight w:val="none"/>
          <w:lang w:val="en-US" w:eastAsia="zh-CN"/>
        </w:rPr>
        <w:t>For T</w:t>
      </w:r>
      <w:r>
        <w:rPr>
          <w:b/>
          <w:iCs/>
          <w:highlight w:val="none"/>
          <w:lang w:eastAsia="zh-CN"/>
        </w:rPr>
        <w:t xml:space="preserve">ype </w:t>
      </w:r>
      <w:r>
        <w:rPr>
          <w:rFonts w:hint="eastAsia"/>
          <w:b/>
          <w:iCs/>
          <w:highlight w:val="none"/>
          <w:lang w:eastAsia="zh-CN"/>
        </w:rPr>
        <w:t>2 HARQ-ACK codebook</w:t>
      </w:r>
      <w:r>
        <w:rPr>
          <w:rFonts w:hint="eastAsia"/>
          <w:b/>
          <w:iCs/>
          <w:highlight w:val="none"/>
          <w:lang w:val="en-US" w:eastAsia="zh-CN"/>
        </w:rPr>
        <w:t xml:space="preserve"> in NTN</w:t>
      </w:r>
      <w:r>
        <w:rPr>
          <w:rFonts w:hint="eastAsia"/>
          <w:b/>
          <w:iCs/>
          <w:highlight w:val="none"/>
          <w:lang w:eastAsia="zh-CN"/>
        </w:rPr>
        <w:t xml:space="preserve">, </w:t>
      </w:r>
      <w:r>
        <w:rPr>
          <w:b/>
          <w:iCs/>
          <w:highlight w:val="none"/>
          <w:lang w:eastAsia="zh-CN"/>
        </w:rPr>
        <w:t xml:space="preserve">the C-DAI and T-DAI </w:t>
      </w:r>
      <w:r>
        <w:rPr>
          <w:rFonts w:hint="eastAsia"/>
          <w:b/>
          <w:iCs/>
          <w:highlight w:val="none"/>
          <w:lang w:val="en-US" w:eastAsia="zh-CN"/>
        </w:rPr>
        <w:t xml:space="preserve">of PDSCH with feedback-disabled process is the same as the </w:t>
      </w:r>
      <w:r>
        <w:rPr>
          <w:b/>
          <w:iCs/>
          <w:highlight w:val="none"/>
          <w:lang w:eastAsia="zh-CN"/>
        </w:rPr>
        <w:t xml:space="preserve">C-DAI and T-DAI </w:t>
      </w:r>
      <w:r>
        <w:rPr>
          <w:rFonts w:hint="eastAsia"/>
          <w:b/>
          <w:iCs/>
          <w:highlight w:val="none"/>
          <w:lang w:val="en-US" w:eastAsia="zh-CN"/>
        </w:rPr>
        <w:t xml:space="preserve">of the most recently transmitted DCI  of PDSCH with feedback-enabled process </w:t>
      </w:r>
      <w:r>
        <w:rPr>
          <w:b/>
          <w:iCs/>
          <w:highlight w:val="none"/>
          <w:lang w:eastAsia="zh-CN"/>
        </w:rPr>
        <w:t>.</w:t>
      </w:r>
    </w:p>
    <w:p>
      <w:pPr>
        <w:autoSpaceDE/>
        <w:adjustRightInd/>
        <w:snapToGrid/>
        <w:spacing w:after="0"/>
        <w:rPr>
          <w:b/>
          <w:iCs/>
          <w:highlight w:val="none"/>
          <w:lang w:eastAsia="zh-CN"/>
        </w:rPr>
      </w:pPr>
      <w:r>
        <w:rPr>
          <w:b/>
          <w:iCs/>
          <w:highlight w:val="none"/>
        </w:rPr>
        <w:t xml:space="preserve">Proposal </w:t>
      </w:r>
      <w:r>
        <w:rPr>
          <w:rFonts w:hint="eastAsia"/>
          <w:b/>
          <w:iCs/>
          <w:highlight w:val="none"/>
          <w:lang w:val="en-US" w:eastAsia="zh-CN"/>
        </w:rPr>
        <w:t>4</w:t>
      </w:r>
      <w:r>
        <w:rPr>
          <w:b/>
          <w:iCs/>
          <w:highlight w:val="none"/>
          <w:lang w:eastAsia="zh-CN"/>
        </w:rPr>
        <w:t>: For Type-3 HARQ codebook in NTN, the UE should skip the codebook feedback for a feedback-disabled HARQ processes.</w:t>
      </w:r>
    </w:p>
    <w:p>
      <w:pPr>
        <w:autoSpaceDE/>
        <w:autoSpaceDN/>
        <w:adjustRightInd/>
        <w:snapToGrid/>
        <w:spacing w:after="0"/>
        <w:rPr>
          <w:rFonts w:ascii="Times" w:hAnsi="Times" w:eastAsiaTheme="minorEastAsia"/>
          <w:b/>
          <w:bCs/>
          <w:color w:val="000000" w:themeColor="text1"/>
          <w:highlight w:val="none"/>
          <w:lang w:eastAsia="zh-CN"/>
          <w14:textFill>
            <w14:solidFill>
              <w14:schemeClr w14:val="tx1"/>
            </w14:solidFill>
          </w14:textFill>
        </w:rPr>
      </w:pPr>
      <w:r>
        <w:rPr>
          <w:rFonts w:ascii="Times" w:hAnsi="Times" w:eastAsiaTheme="minorEastAsia"/>
          <w:b/>
          <w:bCs/>
          <w:color w:val="000000" w:themeColor="text1"/>
          <w:highlight w:val="none"/>
          <w:lang w:eastAsia="zh-CN"/>
          <w14:textFill>
            <w14:solidFill>
              <w14:schemeClr w14:val="tx1"/>
            </w14:solidFill>
          </w14:textFill>
        </w:rPr>
        <w:t>Proposal 8: For NTN operation, the maximum level of slot aggregation to be considered could be</w:t>
      </w:r>
      <w:r>
        <w:rPr>
          <w:rFonts w:hint="eastAsia" w:ascii="Times" w:hAnsi="Times" w:eastAsiaTheme="minorEastAsia"/>
          <w:b/>
          <w:bCs/>
          <w:color w:val="000000" w:themeColor="text1"/>
          <w:highlight w:val="none"/>
          <w:lang w:val="en-US" w:eastAsia="zh-CN"/>
          <w14:textFill>
            <w14:solidFill>
              <w14:schemeClr w14:val="tx1"/>
            </w14:solidFill>
          </w14:textFill>
        </w:rPr>
        <w:t xml:space="preserve"> 16 or</w:t>
      </w:r>
      <w:r>
        <w:rPr>
          <w:rFonts w:ascii="Times" w:hAnsi="Times" w:eastAsiaTheme="minorEastAsia"/>
          <w:b/>
          <w:bCs/>
          <w:color w:val="000000" w:themeColor="text1"/>
          <w:highlight w:val="none"/>
          <w:lang w:eastAsia="zh-CN"/>
          <w14:textFill>
            <w14:solidFill>
              <w14:schemeClr w14:val="tx1"/>
            </w14:solidFill>
          </w14:textFill>
        </w:rPr>
        <w:t xml:space="preserve"> 32 slots, </w:t>
      </w:r>
      <w:r>
        <w:rPr>
          <w:rFonts w:hint="eastAsia" w:ascii="Times" w:hAnsi="Times" w:eastAsiaTheme="minorEastAsia"/>
          <w:b/>
          <w:bCs/>
          <w:color w:val="000000" w:themeColor="text1"/>
          <w:highlight w:val="none"/>
          <w:lang w:val="en-US" w:eastAsia="zh-CN"/>
          <w14:textFill>
            <w14:solidFill>
              <w14:schemeClr w14:val="tx1"/>
            </w14:solidFill>
          </w14:textFill>
        </w:rPr>
        <w:t xml:space="preserve">and </w:t>
      </w:r>
      <w:r>
        <w:rPr>
          <w:rFonts w:ascii="Times" w:hAnsi="Times" w:eastAsiaTheme="minorEastAsia"/>
          <w:b/>
          <w:bCs/>
          <w:color w:val="000000" w:themeColor="text1"/>
          <w:highlight w:val="none"/>
          <w:lang w:eastAsia="zh-CN"/>
          <w14:textFill>
            <w14:solidFill>
              <w14:schemeClr w14:val="tx1"/>
            </w14:solidFill>
          </w14:textFill>
        </w:rPr>
        <w:t xml:space="preserve">16 is </w:t>
      </w:r>
      <w:r>
        <w:rPr>
          <w:rFonts w:hint="eastAsia" w:ascii="Times" w:hAnsi="Times" w:eastAsiaTheme="minorEastAsia"/>
          <w:b/>
          <w:bCs/>
          <w:color w:val="000000" w:themeColor="text1"/>
          <w:highlight w:val="none"/>
          <w:lang w:val="en-US" w:eastAsia="zh-CN"/>
          <w14:textFill>
            <w14:solidFill>
              <w14:schemeClr w14:val="tx1"/>
            </w14:solidFill>
          </w14:textFill>
        </w:rPr>
        <w:t>preferred</w:t>
      </w:r>
      <w:r>
        <w:rPr>
          <w:rFonts w:ascii="Times" w:hAnsi="Times" w:eastAsiaTheme="minorEastAsia"/>
          <w:b/>
          <w:bCs/>
          <w:color w:val="000000" w:themeColor="text1"/>
          <w:highlight w:val="none"/>
          <w:lang w:eastAsia="zh-CN"/>
          <w14:textFill>
            <w14:solidFill>
              <w14:schemeClr w14:val="tx1"/>
            </w14:solidFill>
          </w14:textFill>
        </w:rPr>
        <w:t>.</w:t>
      </w:r>
    </w:p>
    <w:p>
      <w:pPr>
        <w:tabs>
          <w:tab w:val="left" w:pos="7172"/>
        </w:tabs>
        <w:rPr>
          <w:b/>
          <w:bCs/>
          <w:lang w:eastAsia="zh-CN"/>
        </w:rPr>
      </w:pPr>
    </w:p>
    <w:p>
      <w:pPr>
        <w:pStyle w:val="2"/>
        <w:numPr>
          <w:ilvl w:val="0"/>
          <w:numId w:val="0"/>
        </w:numPr>
        <w:tabs>
          <w:tab w:val="left" w:pos="420"/>
          <w:tab w:val="clear" w:pos="432"/>
        </w:tabs>
        <w:ind w:left="432" w:hanging="432"/>
      </w:pPr>
      <w:r>
        <w:t>References</w:t>
      </w:r>
    </w:p>
    <w:p>
      <w:pPr>
        <w:pStyle w:val="28"/>
        <w:numPr>
          <w:ilvl w:val="0"/>
          <w:numId w:val="6"/>
        </w:numPr>
        <w:tabs>
          <w:tab w:val="left" w:pos="420"/>
        </w:tabs>
        <w:rPr>
          <w:sz w:val="22"/>
          <w:szCs w:val="22"/>
          <w:lang w:eastAsia="zh-CN"/>
        </w:rPr>
      </w:pPr>
      <w:r>
        <w:rPr>
          <w:rFonts w:hint="eastAsia"/>
          <w:sz w:val="22"/>
          <w:szCs w:val="22"/>
          <w:lang w:eastAsia="zh-CN"/>
        </w:rPr>
        <w:t>Chair's Notes RAN1#106bis-e 8.4 eom.</w:t>
      </w:r>
    </w:p>
    <w:p>
      <w:pPr>
        <w:pStyle w:val="28"/>
        <w:numPr>
          <w:ilvl w:val="0"/>
          <w:numId w:val="6"/>
        </w:numPr>
        <w:tabs>
          <w:tab w:val="left" w:pos="420"/>
        </w:tabs>
        <w:rPr>
          <w:sz w:val="22"/>
          <w:szCs w:val="22"/>
          <w:lang w:eastAsia="zh-CN"/>
        </w:rPr>
      </w:pPr>
      <w:r>
        <w:rPr>
          <w:rFonts w:hint="eastAsia"/>
          <w:sz w:val="22"/>
          <w:szCs w:val="22"/>
          <w:lang w:val="en-US" w:eastAsia="zh-CN"/>
        </w:rPr>
        <w:t xml:space="preserve">R1-2110546 </w:t>
      </w:r>
      <w:r>
        <w:rPr>
          <w:rFonts w:hint="eastAsia"/>
          <w:sz w:val="22"/>
          <w:szCs w:val="22"/>
          <w:lang w:eastAsia="zh-CN"/>
        </w:rPr>
        <w:t>Summary#3 of 8.4.3 for HARQ for NTN</w:t>
      </w:r>
    </w:p>
    <w:p>
      <w:pPr>
        <w:pStyle w:val="28"/>
        <w:numPr>
          <w:ilvl w:val="0"/>
          <w:numId w:val="6"/>
        </w:numPr>
        <w:tabs>
          <w:tab w:val="left" w:pos="420"/>
        </w:tabs>
        <w:rPr>
          <w:sz w:val="22"/>
          <w:szCs w:val="22"/>
          <w:lang w:eastAsia="zh-CN"/>
        </w:rPr>
      </w:pPr>
      <w:bookmarkStart w:id="11" w:name="_Ref71307344"/>
      <w:r>
        <w:rPr>
          <w:sz w:val="22"/>
          <w:szCs w:val="22"/>
          <w:lang w:eastAsia="zh-CN"/>
        </w:rPr>
        <w:t xml:space="preserve">TR 38.821 V16.0.0, </w:t>
      </w:r>
      <w:bookmarkStart w:id="12" w:name="OLE_LINK19"/>
      <w:r>
        <w:rPr>
          <w:sz w:val="22"/>
          <w:szCs w:val="22"/>
          <w:lang w:eastAsia="zh-CN"/>
        </w:rPr>
        <w:t>“</w:t>
      </w:r>
      <w:bookmarkEnd w:id="12"/>
      <w:r>
        <w:rPr>
          <w:sz w:val="22"/>
          <w:szCs w:val="22"/>
          <w:lang w:eastAsia="zh-CN"/>
        </w:rPr>
        <w:t>Solution for NR to support non terrestrial networks (NTN) ”, 3GPP</w:t>
      </w:r>
      <w:bookmarkEnd w:id="11"/>
      <w:r>
        <w:rPr>
          <w:sz w:val="22"/>
          <w:szCs w:val="22"/>
          <w:lang w:eastAsia="zh-CN"/>
        </w:rPr>
        <w:t>.</w:t>
      </w:r>
    </w:p>
    <w:p>
      <w:pPr>
        <w:pStyle w:val="28"/>
        <w:numPr>
          <w:ilvl w:val="0"/>
          <w:numId w:val="6"/>
        </w:numPr>
        <w:tabs>
          <w:tab w:val="left" w:pos="420"/>
        </w:tabs>
        <w:rPr>
          <w:sz w:val="22"/>
          <w:szCs w:val="22"/>
          <w:lang w:eastAsia="zh-CN"/>
        </w:rPr>
      </w:pPr>
      <w:r>
        <w:rPr>
          <w:sz w:val="22"/>
          <w:szCs w:val="22"/>
          <w:lang w:eastAsia="zh-CN"/>
        </w:rPr>
        <w:t>Chairman’s Notes, 3GPP TSG RAN1 WG1 #103-e Meeting, Nov. 202</w:t>
      </w:r>
      <w:r>
        <w:rPr>
          <w:rFonts w:hint="eastAsia"/>
          <w:sz w:val="22"/>
          <w:szCs w:val="22"/>
          <w:lang w:eastAsia="zh-CN"/>
        </w:rPr>
        <w:t>0</w:t>
      </w:r>
      <w:r>
        <w:rPr>
          <w:sz w:val="22"/>
          <w:szCs w:val="22"/>
          <w:lang w:eastAsia="zh-CN"/>
        </w:rPr>
        <w:t>.</w:t>
      </w:r>
      <w:bookmarkEnd w:id="5"/>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entury">
    <w:panose1 w:val="02040604050505020304"/>
    <w:charset w:val="00"/>
    <w:family w:val="roman"/>
    <w:pitch w:val="default"/>
    <w:sig w:usb0="00000287" w:usb1="00000000" w:usb2="00000000" w:usb3="00000000" w:csb0="2000009F" w:csb1="DFD70000"/>
  </w:font>
  <w:font w:name="MS Mincho">
    <w:panose1 w:val="02020609040205080304"/>
    <w:charset w:val="80"/>
    <w:family w:val="modern"/>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Gulim">
    <w:panose1 w:val="020B0600000101010101"/>
    <w:charset w:val="81"/>
    <w:family w:val="roman"/>
    <w:pitch w:val="default"/>
    <w:sig w:usb0="B00002AF" w:usb1="69D77CFB" w:usb2="00000030" w:usb3="00000000" w:csb0="4008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D3360F"/>
    <w:multiLevelType w:val="multilevel"/>
    <w:tmpl w:val="13D3360F"/>
    <w:lvl w:ilvl="0" w:tentative="0">
      <w:start w:val="1"/>
      <w:numFmt w:val="decimal"/>
      <w:pStyle w:val="2"/>
      <w:lvlText w:val="%1"/>
      <w:lvlJc w:val="left"/>
      <w:pPr>
        <w:tabs>
          <w:tab w:val="left" w:pos="432"/>
        </w:tabs>
        <w:ind w:left="432" w:hanging="432"/>
      </w:pPr>
      <w:rPr>
        <w:i w:val="0"/>
        <w:lang w:val="en-US"/>
      </w:rPr>
    </w:lvl>
    <w:lvl w:ilvl="1" w:tentative="0">
      <w:start w:val="1"/>
      <w:numFmt w:val="decimal"/>
      <w:pStyle w:val="3"/>
      <w:lvlText w:val="%1.%2"/>
      <w:lvlJc w:val="left"/>
      <w:pPr>
        <w:tabs>
          <w:tab w:val="left" w:pos="576"/>
        </w:tabs>
        <w:ind w:left="576" w:hanging="576"/>
      </w:pPr>
      <w:rPr>
        <w:rFonts w:hint="default" w:ascii="Times New Roman" w:hAnsi="Times New Roman" w:cs="Times New Roman"/>
        <w:b/>
        <w:i w:val="0"/>
        <w:sz w:val="24"/>
      </w:r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1">
    <w:nsid w:val="3A877D64"/>
    <w:multiLevelType w:val="singleLevel"/>
    <w:tmpl w:val="3A877D64"/>
    <w:lvl w:ilvl="0" w:tentative="0">
      <w:start w:val="1"/>
      <w:numFmt w:val="decimal"/>
      <w:pStyle w:val="28"/>
      <w:lvlText w:val="[%1]"/>
      <w:lvlJc w:val="left"/>
      <w:pPr>
        <w:tabs>
          <w:tab w:val="left" w:pos="360"/>
        </w:tabs>
        <w:ind w:left="360" w:hanging="360"/>
      </w:pPr>
    </w:lvl>
  </w:abstractNum>
  <w:abstractNum w:abstractNumId="2">
    <w:nsid w:val="3AA46647"/>
    <w:multiLevelType w:val="multilevel"/>
    <w:tmpl w:val="3AA46647"/>
    <w:lvl w:ilvl="0" w:tentative="0">
      <w:start w:val="1"/>
      <w:numFmt w:val="decimal"/>
      <w:pStyle w:val="3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101505E"/>
    <w:multiLevelType w:val="multilevel"/>
    <w:tmpl w:val="5101505E"/>
    <w:lvl w:ilvl="0" w:tentative="0">
      <w:start w:val="1"/>
      <w:numFmt w:val="decimal"/>
      <w:pStyle w:val="3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1D05900"/>
    <w:multiLevelType w:val="multilevel"/>
    <w:tmpl w:val="51D05900"/>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443519C"/>
    <w:multiLevelType w:val="multilevel"/>
    <w:tmpl w:val="5443519C"/>
    <w:lvl w:ilvl="0" w:tentative="0">
      <w:start w:val="1"/>
      <w:numFmt w:val="bullet"/>
      <w:lvlText w:val=""/>
      <w:lvlJc w:val="left"/>
      <w:pPr>
        <w:ind w:left="720" w:hanging="360"/>
      </w:pPr>
      <w:rPr>
        <w:rFonts w:hint="default" w:ascii="Symbol" w:hAnsi="Symbol"/>
        <w:sz w:val="16"/>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num>
  <w:num w:numId="3">
    <w:abstractNumId w:val="2"/>
  </w:num>
  <w:num w:numId="4">
    <w:abstractNumId w:val="3"/>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A2C"/>
    <w:rsid w:val="00000343"/>
    <w:rsid w:val="000125EC"/>
    <w:rsid w:val="0001466F"/>
    <w:rsid w:val="00016606"/>
    <w:rsid w:val="000178C1"/>
    <w:rsid w:val="00023469"/>
    <w:rsid w:val="00026652"/>
    <w:rsid w:val="00026961"/>
    <w:rsid w:val="000454DE"/>
    <w:rsid w:val="0004789D"/>
    <w:rsid w:val="0005681B"/>
    <w:rsid w:val="00062108"/>
    <w:rsid w:val="00066D5F"/>
    <w:rsid w:val="00070EEC"/>
    <w:rsid w:val="00075F96"/>
    <w:rsid w:val="00081051"/>
    <w:rsid w:val="000930E3"/>
    <w:rsid w:val="000A3F35"/>
    <w:rsid w:val="000A43B8"/>
    <w:rsid w:val="000A5B03"/>
    <w:rsid w:val="000A7471"/>
    <w:rsid w:val="000B016E"/>
    <w:rsid w:val="000B0A6E"/>
    <w:rsid w:val="000B192D"/>
    <w:rsid w:val="000C170E"/>
    <w:rsid w:val="000C544A"/>
    <w:rsid w:val="000C6D06"/>
    <w:rsid w:val="000C7B3D"/>
    <w:rsid w:val="000D463D"/>
    <w:rsid w:val="000E320B"/>
    <w:rsid w:val="000E4AFE"/>
    <w:rsid w:val="000F430B"/>
    <w:rsid w:val="000F6C3A"/>
    <w:rsid w:val="001016DE"/>
    <w:rsid w:val="00102715"/>
    <w:rsid w:val="0010776E"/>
    <w:rsid w:val="00110B5A"/>
    <w:rsid w:val="00110BFA"/>
    <w:rsid w:val="00112BDC"/>
    <w:rsid w:val="001139BF"/>
    <w:rsid w:val="00115CF4"/>
    <w:rsid w:val="0012085A"/>
    <w:rsid w:val="001475EA"/>
    <w:rsid w:val="00153D8F"/>
    <w:rsid w:val="00155069"/>
    <w:rsid w:val="00157C32"/>
    <w:rsid w:val="001644D8"/>
    <w:rsid w:val="0017587B"/>
    <w:rsid w:val="0018571C"/>
    <w:rsid w:val="001933B7"/>
    <w:rsid w:val="00193F32"/>
    <w:rsid w:val="001C00A9"/>
    <w:rsid w:val="001C7A6A"/>
    <w:rsid w:val="001D64D0"/>
    <w:rsid w:val="001E340D"/>
    <w:rsid w:val="002060D0"/>
    <w:rsid w:val="00206AE7"/>
    <w:rsid w:val="0021142D"/>
    <w:rsid w:val="002121BF"/>
    <w:rsid w:val="00217C01"/>
    <w:rsid w:val="002246E5"/>
    <w:rsid w:val="00224D3C"/>
    <w:rsid w:val="002363FD"/>
    <w:rsid w:val="00241E52"/>
    <w:rsid w:val="00256A2B"/>
    <w:rsid w:val="0026651E"/>
    <w:rsid w:val="00273269"/>
    <w:rsid w:val="002753B9"/>
    <w:rsid w:val="0028310F"/>
    <w:rsid w:val="00286ED7"/>
    <w:rsid w:val="002E2383"/>
    <w:rsid w:val="002E2E39"/>
    <w:rsid w:val="002E6C84"/>
    <w:rsid w:val="002F176A"/>
    <w:rsid w:val="002F2B7F"/>
    <w:rsid w:val="00302A82"/>
    <w:rsid w:val="00303276"/>
    <w:rsid w:val="00304BD1"/>
    <w:rsid w:val="00311B21"/>
    <w:rsid w:val="00313A5A"/>
    <w:rsid w:val="00337BC8"/>
    <w:rsid w:val="00340A44"/>
    <w:rsid w:val="0034186F"/>
    <w:rsid w:val="00343046"/>
    <w:rsid w:val="003434AF"/>
    <w:rsid w:val="00344B58"/>
    <w:rsid w:val="003452C9"/>
    <w:rsid w:val="00354CA0"/>
    <w:rsid w:val="00371F46"/>
    <w:rsid w:val="00374CFA"/>
    <w:rsid w:val="00380384"/>
    <w:rsid w:val="003B0C57"/>
    <w:rsid w:val="003B3933"/>
    <w:rsid w:val="003B3A99"/>
    <w:rsid w:val="003B7EBF"/>
    <w:rsid w:val="003C3CFD"/>
    <w:rsid w:val="003C4101"/>
    <w:rsid w:val="003D359F"/>
    <w:rsid w:val="003D6AD6"/>
    <w:rsid w:val="003E437F"/>
    <w:rsid w:val="003E72A1"/>
    <w:rsid w:val="003F0963"/>
    <w:rsid w:val="003F1466"/>
    <w:rsid w:val="003F2052"/>
    <w:rsid w:val="003F654A"/>
    <w:rsid w:val="00401DEF"/>
    <w:rsid w:val="0040365C"/>
    <w:rsid w:val="0040365E"/>
    <w:rsid w:val="004415D8"/>
    <w:rsid w:val="004439B0"/>
    <w:rsid w:val="00447E63"/>
    <w:rsid w:val="0045576E"/>
    <w:rsid w:val="004601F4"/>
    <w:rsid w:val="00461F25"/>
    <w:rsid w:val="00462C59"/>
    <w:rsid w:val="004642DA"/>
    <w:rsid w:val="0047751D"/>
    <w:rsid w:val="00481673"/>
    <w:rsid w:val="004A2A4E"/>
    <w:rsid w:val="004B4DD9"/>
    <w:rsid w:val="004B5C6A"/>
    <w:rsid w:val="004C2A32"/>
    <w:rsid w:val="004C75BF"/>
    <w:rsid w:val="004D45A3"/>
    <w:rsid w:val="004F09F7"/>
    <w:rsid w:val="004F298B"/>
    <w:rsid w:val="004F6951"/>
    <w:rsid w:val="004F715F"/>
    <w:rsid w:val="005006FF"/>
    <w:rsid w:val="00510081"/>
    <w:rsid w:val="00524477"/>
    <w:rsid w:val="00525F26"/>
    <w:rsid w:val="005277A8"/>
    <w:rsid w:val="0053616D"/>
    <w:rsid w:val="00543C3C"/>
    <w:rsid w:val="00544106"/>
    <w:rsid w:val="00552CF7"/>
    <w:rsid w:val="005531FB"/>
    <w:rsid w:val="0055661F"/>
    <w:rsid w:val="00561E42"/>
    <w:rsid w:val="00565246"/>
    <w:rsid w:val="005774DB"/>
    <w:rsid w:val="0058004B"/>
    <w:rsid w:val="0059074D"/>
    <w:rsid w:val="005916AC"/>
    <w:rsid w:val="00595B5A"/>
    <w:rsid w:val="005A7C08"/>
    <w:rsid w:val="005B3815"/>
    <w:rsid w:val="005B45B9"/>
    <w:rsid w:val="005D4457"/>
    <w:rsid w:val="005E40E1"/>
    <w:rsid w:val="005F1926"/>
    <w:rsid w:val="00603A6B"/>
    <w:rsid w:val="00606DDB"/>
    <w:rsid w:val="00615801"/>
    <w:rsid w:val="00620D2D"/>
    <w:rsid w:val="0063045F"/>
    <w:rsid w:val="00634220"/>
    <w:rsid w:val="0064212A"/>
    <w:rsid w:val="00643C3A"/>
    <w:rsid w:val="00662E53"/>
    <w:rsid w:val="00667675"/>
    <w:rsid w:val="00674E83"/>
    <w:rsid w:val="006771A3"/>
    <w:rsid w:val="0068127C"/>
    <w:rsid w:val="00684A2C"/>
    <w:rsid w:val="006877AA"/>
    <w:rsid w:val="0069284C"/>
    <w:rsid w:val="00696043"/>
    <w:rsid w:val="006A27D4"/>
    <w:rsid w:val="006A3519"/>
    <w:rsid w:val="006B3D82"/>
    <w:rsid w:val="006C440C"/>
    <w:rsid w:val="006E0F6C"/>
    <w:rsid w:val="006E4A62"/>
    <w:rsid w:val="00722BC6"/>
    <w:rsid w:val="00725BFA"/>
    <w:rsid w:val="007349EE"/>
    <w:rsid w:val="007411B3"/>
    <w:rsid w:val="00744487"/>
    <w:rsid w:val="007463C7"/>
    <w:rsid w:val="007475DD"/>
    <w:rsid w:val="00754EF7"/>
    <w:rsid w:val="00761A55"/>
    <w:rsid w:val="00776FEB"/>
    <w:rsid w:val="00783CA8"/>
    <w:rsid w:val="007842C1"/>
    <w:rsid w:val="007A7D1D"/>
    <w:rsid w:val="007B31B7"/>
    <w:rsid w:val="007B3BC1"/>
    <w:rsid w:val="007B671C"/>
    <w:rsid w:val="007C259D"/>
    <w:rsid w:val="007C6C25"/>
    <w:rsid w:val="007D3298"/>
    <w:rsid w:val="007D4369"/>
    <w:rsid w:val="007E43ED"/>
    <w:rsid w:val="007E57A0"/>
    <w:rsid w:val="007E6E32"/>
    <w:rsid w:val="007F1E27"/>
    <w:rsid w:val="007F746C"/>
    <w:rsid w:val="007F7C23"/>
    <w:rsid w:val="0081535F"/>
    <w:rsid w:val="008375B2"/>
    <w:rsid w:val="00857C7F"/>
    <w:rsid w:val="00862D01"/>
    <w:rsid w:val="00862DEA"/>
    <w:rsid w:val="00865581"/>
    <w:rsid w:val="008673E0"/>
    <w:rsid w:val="00885A71"/>
    <w:rsid w:val="008972A4"/>
    <w:rsid w:val="008A1CE5"/>
    <w:rsid w:val="008A53CD"/>
    <w:rsid w:val="008A5692"/>
    <w:rsid w:val="008C5F99"/>
    <w:rsid w:val="008E6652"/>
    <w:rsid w:val="008E761E"/>
    <w:rsid w:val="00906490"/>
    <w:rsid w:val="00912081"/>
    <w:rsid w:val="0091209D"/>
    <w:rsid w:val="00924813"/>
    <w:rsid w:val="00927E97"/>
    <w:rsid w:val="00944918"/>
    <w:rsid w:val="00950629"/>
    <w:rsid w:val="00957DB9"/>
    <w:rsid w:val="009620CF"/>
    <w:rsid w:val="009622F9"/>
    <w:rsid w:val="00966AA0"/>
    <w:rsid w:val="009702AE"/>
    <w:rsid w:val="00971EAA"/>
    <w:rsid w:val="0097304D"/>
    <w:rsid w:val="00992223"/>
    <w:rsid w:val="00994AA6"/>
    <w:rsid w:val="00996F2D"/>
    <w:rsid w:val="009A22CE"/>
    <w:rsid w:val="009B6DB4"/>
    <w:rsid w:val="009E3C0F"/>
    <w:rsid w:val="009E4829"/>
    <w:rsid w:val="009E50E6"/>
    <w:rsid w:val="009F2FBB"/>
    <w:rsid w:val="00A063FA"/>
    <w:rsid w:val="00A07837"/>
    <w:rsid w:val="00A36104"/>
    <w:rsid w:val="00A37972"/>
    <w:rsid w:val="00A40B76"/>
    <w:rsid w:val="00A41891"/>
    <w:rsid w:val="00A45C2F"/>
    <w:rsid w:val="00A509A3"/>
    <w:rsid w:val="00A526DB"/>
    <w:rsid w:val="00A57AC4"/>
    <w:rsid w:val="00A61324"/>
    <w:rsid w:val="00A6588E"/>
    <w:rsid w:val="00A70E07"/>
    <w:rsid w:val="00A710E0"/>
    <w:rsid w:val="00A77638"/>
    <w:rsid w:val="00A82EF6"/>
    <w:rsid w:val="00A86D69"/>
    <w:rsid w:val="00AA012B"/>
    <w:rsid w:val="00AB3316"/>
    <w:rsid w:val="00AC1C42"/>
    <w:rsid w:val="00AD5FE0"/>
    <w:rsid w:val="00AD60DC"/>
    <w:rsid w:val="00AE256B"/>
    <w:rsid w:val="00AF7FCF"/>
    <w:rsid w:val="00B014AE"/>
    <w:rsid w:val="00B07E27"/>
    <w:rsid w:val="00B1730A"/>
    <w:rsid w:val="00B17814"/>
    <w:rsid w:val="00B23787"/>
    <w:rsid w:val="00B30A5A"/>
    <w:rsid w:val="00B4118C"/>
    <w:rsid w:val="00B64C1B"/>
    <w:rsid w:val="00B72F1D"/>
    <w:rsid w:val="00B73A78"/>
    <w:rsid w:val="00B76409"/>
    <w:rsid w:val="00B862A2"/>
    <w:rsid w:val="00B87B98"/>
    <w:rsid w:val="00B91A87"/>
    <w:rsid w:val="00B93F74"/>
    <w:rsid w:val="00B95152"/>
    <w:rsid w:val="00B9683E"/>
    <w:rsid w:val="00BA09F4"/>
    <w:rsid w:val="00BA4614"/>
    <w:rsid w:val="00BA7F3B"/>
    <w:rsid w:val="00BC46F2"/>
    <w:rsid w:val="00BF4D6D"/>
    <w:rsid w:val="00BF7D27"/>
    <w:rsid w:val="00C00479"/>
    <w:rsid w:val="00C00E2F"/>
    <w:rsid w:val="00C0441F"/>
    <w:rsid w:val="00C16CF5"/>
    <w:rsid w:val="00C251B6"/>
    <w:rsid w:val="00C3008D"/>
    <w:rsid w:val="00C33C02"/>
    <w:rsid w:val="00C376E2"/>
    <w:rsid w:val="00C44B82"/>
    <w:rsid w:val="00C4559F"/>
    <w:rsid w:val="00C466D7"/>
    <w:rsid w:val="00C618F4"/>
    <w:rsid w:val="00C72347"/>
    <w:rsid w:val="00C73FB6"/>
    <w:rsid w:val="00C96FDF"/>
    <w:rsid w:val="00CA2A6D"/>
    <w:rsid w:val="00CE188C"/>
    <w:rsid w:val="00D14328"/>
    <w:rsid w:val="00D24FCA"/>
    <w:rsid w:val="00D26A3B"/>
    <w:rsid w:val="00D4092A"/>
    <w:rsid w:val="00D64276"/>
    <w:rsid w:val="00D91B6B"/>
    <w:rsid w:val="00DA0C00"/>
    <w:rsid w:val="00DA2B09"/>
    <w:rsid w:val="00DA3FCA"/>
    <w:rsid w:val="00DA5676"/>
    <w:rsid w:val="00DB0640"/>
    <w:rsid w:val="00DB2FDB"/>
    <w:rsid w:val="00DC0B17"/>
    <w:rsid w:val="00DD1874"/>
    <w:rsid w:val="00DD5732"/>
    <w:rsid w:val="00DE755B"/>
    <w:rsid w:val="00DF0F60"/>
    <w:rsid w:val="00E06DD6"/>
    <w:rsid w:val="00E07DA9"/>
    <w:rsid w:val="00E121B4"/>
    <w:rsid w:val="00E16299"/>
    <w:rsid w:val="00E17F1C"/>
    <w:rsid w:val="00E24299"/>
    <w:rsid w:val="00E242BE"/>
    <w:rsid w:val="00E25DCC"/>
    <w:rsid w:val="00E33EF7"/>
    <w:rsid w:val="00E446F5"/>
    <w:rsid w:val="00E46471"/>
    <w:rsid w:val="00E61453"/>
    <w:rsid w:val="00E74071"/>
    <w:rsid w:val="00E808CA"/>
    <w:rsid w:val="00E81053"/>
    <w:rsid w:val="00E8729E"/>
    <w:rsid w:val="00E90011"/>
    <w:rsid w:val="00EB63A2"/>
    <w:rsid w:val="00EC0AA4"/>
    <w:rsid w:val="00EC2E6E"/>
    <w:rsid w:val="00EF3D24"/>
    <w:rsid w:val="00F02C8F"/>
    <w:rsid w:val="00F11048"/>
    <w:rsid w:val="00F156C3"/>
    <w:rsid w:val="00F24DE4"/>
    <w:rsid w:val="00F2730F"/>
    <w:rsid w:val="00F3016C"/>
    <w:rsid w:val="00F310F1"/>
    <w:rsid w:val="00F33E46"/>
    <w:rsid w:val="00F415AB"/>
    <w:rsid w:val="00F418DE"/>
    <w:rsid w:val="00F460C7"/>
    <w:rsid w:val="00F61C7F"/>
    <w:rsid w:val="00F61FBF"/>
    <w:rsid w:val="00F620DA"/>
    <w:rsid w:val="00F86F37"/>
    <w:rsid w:val="00F91F5C"/>
    <w:rsid w:val="00F91FDD"/>
    <w:rsid w:val="00F9243C"/>
    <w:rsid w:val="00FA0A6A"/>
    <w:rsid w:val="00FA5DB1"/>
    <w:rsid w:val="00FB0E36"/>
    <w:rsid w:val="00FB2441"/>
    <w:rsid w:val="00FB24A1"/>
    <w:rsid w:val="00FE78E2"/>
    <w:rsid w:val="02AE2909"/>
    <w:rsid w:val="02BF3146"/>
    <w:rsid w:val="03343958"/>
    <w:rsid w:val="04801251"/>
    <w:rsid w:val="04D6504B"/>
    <w:rsid w:val="05A4671E"/>
    <w:rsid w:val="07936324"/>
    <w:rsid w:val="0AEA10C7"/>
    <w:rsid w:val="0BB01941"/>
    <w:rsid w:val="0DC372A4"/>
    <w:rsid w:val="0FC41362"/>
    <w:rsid w:val="0FD70D34"/>
    <w:rsid w:val="10637874"/>
    <w:rsid w:val="11045DDA"/>
    <w:rsid w:val="13120DCE"/>
    <w:rsid w:val="14CC0CC1"/>
    <w:rsid w:val="157F7B0B"/>
    <w:rsid w:val="15D808A4"/>
    <w:rsid w:val="1834078F"/>
    <w:rsid w:val="1A4D00C0"/>
    <w:rsid w:val="1AC2159D"/>
    <w:rsid w:val="1BEF23DE"/>
    <w:rsid w:val="1C330BE1"/>
    <w:rsid w:val="1C974E35"/>
    <w:rsid w:val="1D263959"/>
    <w:rsid w:val="1E1A4E66"/>
    <w:rsid w:val="20406EA1"/>
    <w:rsid w:val="20B56B12"/>
    <w:rsid w:val="225D48BA"/>
    <w:rsid w:val="226E5ACE"/>
    <w:rsid w:val="229C0B63"/>
    <w:rsid w:val="23B64B82"/>
    <w:rsid w:val="268028F2"/>
    <w:rsid w:val="26DE3F37"/>
    <w:rsid w:val="29DB1C33"/>
    <w:rsid w:val="2B1B2F6C"/>
    <w:rsid w:val="2CA23219"/>
    <w:rsid w:val="2CFB1858"/>
    <w:rsid w:val="2F911F36"/>
    <w:rsid w:val="328E039C"/>
    <w:rsid w:val="330F0E23"/>
    <w:rsid w:val="36D11C1D"/>
    <w:rsid w:val="394646D5"/>
    <w:rsid w:val="3D4511F4"/>
    <w:rsid w:val="3E131CF1"/>
    <w:rsid w:val="3F893F6D"/>
    <w:rsid w:val="414E7496"/>
    <w:rsid w:val="419D24D5"/>
    <w:rsid w:val="43525542"/>
    <w:rsid w:val="453B63FD"/>
    <w:rsid w:val="4944683A"/>
    <w:rsid w:val="4B3A23D6"/>
    <w:rsid w:val="4BC11041"/>
    <w:rsid w:val="4F9557C3"/>
    <w:rsid w:val="53426A39"/>
    <w:rsid w:val="54773331"/>
    <w:rsid w:val="579760B3"/>
    <w:rsid w:val="59936937"/>
    <w:rsid w:val="5A030C01"/>
    <w:rsid w:val="5BB30632"/>
    <w:rsid w:val="5C652E86"/>
    <w:rsid w:val="5DA23810"/>
    <w:rsid w:val="5EB16F44"/>
    <w:rsid w:val="5EC462B4"/>
    <w:rsid w:val="623508F7"/>
    <w:rsid w:val="625677FE"/>
    <w:rsid w:val="64D50535"/>
    <w:rsid w:val="65D666C7"/>
    <w:rsid w:val="66135B1B"/>
    <w:rsid w:val="66A5166D"/>
    <w:rsid w:val="674974D0"/>
    <w:rsid w:val="67AA5093"/>
    <w:rsid w:val="68862EF2"/>
    <w:rsid w:val="6A180BD3"/>
    <w:rsid w:val="6A617E8B"/>
    <w:rsid w:val="6AC50223"/>
    <w:rsid w:val="6C2F681F"/>
    <w:rsid w:val="6DF52BAA"/>
    <w:rsid w:val="6E694C79"/>
    <w:rsid w:val="729E1AC3"/>
    <w:rsid w:val="75067DAF"/>
    <w:rsid w:val="75755358"/>
    <w:rsid w:val="75D66CFE"/>
    <w:rsid w:val="75D822B9"/>
    <w:rsid w:val="7883348B"/>
    <w:rsid w:val="79A838BF"/>
    <w:rsid w:val="7A4119B0"/>
    <w:rsid w:val="7AD30383"/>
    <w:rsid w:val="7BD8511A"/>
    <w:rsid w:val="7C647170"/>
    <w:rsid w:val="7C8A307B"/>
    <w:rsid w:val="7E4D4FD6"/>
    <w:rsid w:val="7FD11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17"/>
    <w:qFormat/>
    <w:uiPriority w:val="0"/>
    <w:pPr>
      <w:keepNext/>
      <w:numPr>
        <w:ilvl w:val="0"/>
        <w:numId w:val="1"/>
      </w:numPr>
      <w:spacing w:before="120"/>
      <w:outlineLvl w:val="0"/>
    </w:pPr>
    <w:rPr>
      <w:b/>
      <w:bCs/>
      <w:sz w:val="28"/>
      <w:szCs w:val="28"/>
    </w:rPr>
  </w:style>
  <w:style w:type="paragraph" w:styleId="3">
    <w:name w:val="heading 2"/>
    <w:basedOn w:val="1"/>
    <w:next w:val="1"/>
    <w:link w:val="18"/>
    <w:unhideWhenUsed/>
    <w:qFormat/>
    <w:uiPriority w:val="0"/>
    <w:pPr>
      <w:keepNext/>
      <w:numPr>
        <w:ilvl w:val="1"/>
        <w:numId w:val="1"/>
      </w:numPr>
      <w:spacing w:before="120"/>
      <w:outlineLvl w:val="1"/>
    </w:pPr>
    <w:rPr>
      <w:b/>
      <w:bCs/>
      <w:sz w:val="24"/>
    </w:rPr>
  </w:style>
  <w:style w:type="paragraph" w:styleId="4">
    <w:name w:val="heading 3"/>
    <w:basedOn w:val="1"/>
    <w:next w:val="1"/>
    <w:link w:val="19"/>
    <w:semiHidden/>
    <w:unhideWhenUsed/>
    <w:qFormat/>
    <w:uiPriority w:val="0"/>
    <w:pPr>
      <w:keepNext/>
      <w:numPr>
        <w:ilvl w:val="2"/>
        <w:numId w:val="1"/>
      </w:numPr>
      <w:spacing w:before="120"/>
      <w:outlineLvl w:val="2"/>
    </w:pPr>
    <w:rPr>
      <w:b/>
    </w:rPr>
  </w:style>
  <w:style w:type="paragraph" w:styleId="5">
    <w:name w:val="heading 4"/>
    <w:basedOn w:val="1"/>
    <w:next w:val="1"/>
    <w:link w:val="20"/>
    <w:semiHidden/>
    <w:unhideWhenUsed/>
    <w:qFormat/>
    <w:uiPriority w:val="0"/>
    <w:pPr>
      <w:keepNext/>
      <w:numPr>
        <w:ilvl w:val="3"/>
        <w:numId w:val="1"/>
      </w:numPr>
      <w:spacing w:before="120"/>
      <w:outlineLvl w:val="3"/>
    </w:pPr>
    <w:rPr>
      <w:b/>
      <w:bCs/>
      <w:szCs w:val="28"/>
    </w:rPr>
  </w:style>
  <w:style w:type="paragraph" w:styleId="6">
    <w:name w:val="heading 5"/>
    <w:basedOn w:val="1"/>
    <w:next w:val="1"/>
    <w:link w:val="21"/>
    <w:semiHidden/>
    <w:unhideWhenUsed/>
    <w:qFormat/>
    <w:uiPriority w:val="0"/>
    <w:pPr>
      <w:keepNext/>
      <w:numPr>
        <w:ilvl w:val="4"/>
        <w:numId w:val="1"/>
      </w:numPr>
      <w:spacing w:before="120"/>
      <w:outlineLvl w:val="4"/>
    </w:pPr>
    <w:rPr>
      <w:b/>
      <w:bCs/>
      <w:i/>
      <w:iCs/>
      <w:szCs w:val="26"/>
    </w:rPr>
  </w:style>
  <w:style w:type="paragraph" w:styleId="7">
    <w:name w:val="heading 6"/>
    <w:basedOn w:val="1"/>
    <w:next w:val="1"/>
    <w:link w:val="22"/>
    <w:semiHidden/>
    <w:unhideWhenUsed/>
    <w:qFormat/>
    <w:uiPriority w:val="0"/>
    <w:pPr>
      <w:numPr>
        <w:ilvl w:val="5"/>
        <w:numId w:val="1"/>
      </w:numPr>
      <w:spacing w:before="240" w:after="60"/>
      <w:outlineLvl w:val="5"/>
    </w:pPr>
    <w:rPr>
      <w:b/>
      <w:bCs/>
    </w:rPr>
  </w:style>
  <w:style w:type="paragraph" w:styleId="8">
    <w:name w:val="heading 7"/>
    <w:basedOn w:val="1"/>
    <w:next w:val="1"/>
    <w:link w:val="23"/>
    <w:semiHidden/>
    <w:unhideWhenUsed/>
    <w:qFormat/>
    <w:uiPriority w:val="0"/>
    <w:pPr>
      <w:numPr>
        <w:ilvl w:val="6"/>
        <w:numId w:val="1"/>
      </w:numPr>
      <w:spacing w:before="240" w:after="60"/>
      <w:outlineLvl w:val="6"/>
    </w:pPr>
    <w:rPr>
      <w:sz w:val="24"/>
      <w:szCs w:val="24"/>
    </w:rPr>
  </w:style>
  <w:style w:type="paragraph" w:styleId="9">
    <w:name w:val="heading 8"/>
    <w:basedOn w:val="1"/>
    <w:next w:val="1"/>
    <w:link w:val="24"/>
    <w:semiHidden/>
    <w:unhideWhenUsed/>
    <w:qFormat/>
    <w:uiPriority w:val="0"/>
    <w:pPr>
      <w:numPr>
        <w:ilvl w:val="7"/>
        <w:numId w:val="1"/>
      </w:numPr>
      <w:spacing w:before="240" w:after="60"/>
      <w:outlineLvl w:val="7"/>
    </w:pPr>
    <w:rPr>
      <w:i/>
      <w:iCs/>
      <w:sz w:val="24"/>
      <w:szCs w:val="24"/>
    </w:rPr>
  </w:style>
  <w:style w:type="paragraph" w:styleId="10">
    <w:name w:val="heading 9"/>
    <w:basedOn w:val="1"/>
    <w:next w:val="1"/>
    <w:link w:val="25"/>
    <w:semiHidden/>
    <w:unhideWhenUsed/>
    <w:qFormat/>
    <w:uiPriority w:val="0"/>
    <w:pPr>
      <w:numPr>
        <w:ilvl w:val="8"/>
        <w:numId w:val="1"/>
      </w:numPr>
      <w:spacing w:before="240" w:after="60"/>
      <w:outlineLvl w:val="8"/>
    </w:pPr>
    <w:rPr>
      <w:rFonts w:ascii="Arial" w:hAnsi="Arial" w:cs="Arial"/>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32"/>
    <w:qFormat/>
    <w:uiPriority w:val="0"/>
    <w:pPr>
      <w:overflowPunct w:val="0"/>
      <w:snapToGrid/>
      <w:textAlignment w:val="baseline"/>
    </w:pPr>
    <w:rPr>
      <w:rFonts w:ascii="Times" w:hAnsi="Times"/>
      <w:sz w:val="20"/>
      <w:szCs w:val="24"/>
    </w:rPr>
  </w:style>
  <w:style w:type="paragraph" w:styleId="12">
    <w:name w:val="footer"/>
    <w:basedOn w:val="1"/>
    <w:link w:val="31"/>
    <w:unhideWhenUsed/>
    <w:qFormat/>
    <w:uiPriority w:val="99"/>
    <w:pPr>
      <w:tabs>
        <w:tab w:val="center" w:pos="4153"/>
        <w:tab w:val="right" w:pos="8306"/>
      </w:tabs>
      <w:jc w:val="left"/>
    </w:pPr>
    <w:rPr>
      <w:sz w:val="18"/>
      <w:szCs w:val="18"/>
    </w:rPr>
  </w:style>
  <w:style w:type="paragraph" w:styleId="13">
    <w:name w:val="header"/>
    <w:basedOn w:val="1"/>
    <w:link w:val="30"/>
    <w:unhideWhenUsed/>
    <w:qFormat/>
    <w:uiPriority w:val="99"/>
    <w:pPr>
      <w:pBdr>
        <w:bottom w:val="single" w:color="auto" w:sz="6" w:space="1"/>
      </w:pBdr>
      <w:tabs>
        <w:tab w:val="center" w:pos="4153"/>
        <w:tab w:val="right" w:pos="8306"/>
      </w:tabs>
      <w:jc w:val="center"/>
    </w:pPr>
    <w:rPr>
      <w:sz w:val="18"/>
      <w:szCs w:val="18"/>
    </w:rPr>
  </w:style>
  <w:style w:type="table" w:styleId="15">
    <w:name w:val="Table Grid"/>
    <w:basedOn w:val="14"/>
    <w:qFormat/>
    <w:uiPriority w:val="0"/>
    <w:pPr>
      <w:widowControl w:val="0"/>
      <w:autoSpaceDE w:val="0"/>
      <w:autoSpaceDN w:val="0"/>
      <w:adjustRightInd w:val="0"/>
      <w:spacing w:after="120"/>
      <w:jc w:val="both"/>
    </w:pPr>
    <w:rPr>
      <w:rFonts w:ascii="Times New Roman" w:hAnsi="Times New Roman" w:eastAsia="宋体"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标题 1 字符"/>
    <w:basedOn w:val="16"/>
    <w:link w:val="2"/>
    <w:qFormat/>
    <w:uiPriority w:val="0"/>
    <w:rPr>
      <w:rFonts w:ascii="Times New Roman" w:hAnsi="Times New Roman" w:eastAsia="宋体" w:cs="Times New Roman"/>
      <w:b/>
      <w:bCs/>
      <w:kern w:val="0"/>
      <w:sz w:val="28"/>
      <w:szCs w:val="28"/>
      <w:lang w:eastAsia="en-US"/>
    </w:rPr>
  </w:style>
  <w:style w:type="character" w:customStyle="1" w:styleId="18">
    <w:name w:val="标题 2 字符"/>
    <w:basedOn w:val="16"/>
    <w:link w:val="3"/>
    <w:qFormat/>
    <w:uiPriority w:val="0"/>
    <w:rPr>
      <w:rFonts w:ascii="Times New Roman" w:hAnsi="Times New Roman" w:eastAsia="宋体" w:cs="Times New Roman"/>
      <w:b/>
      <w:bCs/>
      <w:kern w:val="0"/>
      <w:sz w:val="24"/>
      <w:lang w:eastAsia="en-US"/>
    </w:rPr>
  </w:style>
  <w:style w:type="character" w:customStyle="1" w:styleId="19">
    <w:name w:val="标题 3 字符"/>
    <w:basedOn w:val="16"/>
    <w:link w:val="4"/>
    <w:semiHidden/>
    <w:qFormat/>
    <w:uiPriority w:val="0"/>
    <w:rPr>
      <w:rFonts w:ascii="Times New Roman" w:hAnsi="Times New Roman" w:eastAsia="宋体" w:cs="Times New Roman"/>
      <w:b/>
      <w:kern w:val="0"/>
      <w:sz w:val="22"/>
      <w:lang w:eastAsia="en-US"/>
    </w:rPr>
  </w:style>
  <w:style w:type="character" w:customStyle="1" w:styleId="20">
    <w:name w:val="标题 4 字符"/>
    <w:basedOn w:val="16"/>
    <w:link w:val="5"/>
    <w:semiHidden/>
    <w:qFormat/>
    <w:uiPriority w:val="0"/>
    <w:rPr>
      <w:rFonts w:ascii="Times New Roman" w:hAnsi="Times New Roman" w:eastAsia="宋体" w:cs="Times New Roman"/>
      <w:b/>
      <w:bCs/>
      <w:kern w:val="0"/>
      <w:sz w:val="22"/>
      <w:szCs w:val="28"/>
      <w:lang w:eastAsia="en-US"/>
    </w:rPr>
  </w:style>
  <w:style w:type="character" w:customStyle="1" w:styleId="21">
    <w:name w:val="标题 5 字符"/>
    <w:basedOn w:val="16"/>
    <w:link w:val="6"/>
    <w:semiHidden/>
    <w:qFormat/>
    <w:uiPriority w:val="0"/>
    <w:rPr>
      <w:rFonts w:ascii="Times New Roman" w:hAnsi="Times New Roman" w:eastAsia="宋体" w:cs="Times New Roman"/>
      <w:b/>
      <w:bCs/>
      <w:i/>
      <w:iCs/>
      <w:kern w:val="0"/>
      <w:sz w:val="22"/>
      <w:szCs w:val="26"/>
      <w:lang w:eastAsia="en-US"/>
    </w:rPr>
  </w:style>
  <w:style w:type="character" w:customStyle="1" w:styleId="22">
    <w:name w:val="标题 6 字符"/>
    <w:basedOn w:val="16"/>
    <w:link w:val="7"/>
    <w:semiHidden/>
    <w:qFormat/>
    <w:uiPriority w:val="0"/>
    <w:rPr>
      <w:rFonts w:ascii="Times New Roman" w:hAnsi="Times New Roman" w:eastAsia="宋体" w:cs="Times New Roman"/>
      <w:b/>
      <w:bCs/>
      <w:kern w:val="0"/>
      <w:sz w:val="22"/>
      <w:lang w:eastAsia="en-US"/>
    </w:rPr>
  </w:style>
  <w:style w:type="character" w:customStyle="1" w:styleId="23">
    <w:name w:val="标题 7 字符"/>
    <w:basedOn w:val="16"/>
    <w:link w:val="8"/>
    <w:semiHidden/>
    <w:qFormat/>
    <w:uiPriority w:val="0"/>
    <w:rPr>
      <w:rFonts w:ascii="Times New Roman" w:hAnsi="Times New Roman" w:eastAsia="宋体" w:cs="Times New Roman"/>
      <w:kern w:val="0"/>
      <w:sz w:val="24"/>
      <w:szCs w:val="24"/>
      <w:lang w:eastAsia="en-US"/>
    </w:rPr>
  </w:style>
  <w:style w:type="character" w:customStyle="1" w:styleId="24">
    <w:name w:val="标题 8 字符"/>
    <w:basedOn w:val="16"/>
    <w:link w:val="9"/>
    <w:semiHidden/>
    <w:qFormat/>
    <w:uiPriority w:val="0"/>
    <w:rPr>
      <w:rFonts w:ascii="Times New Roman" w:hAnsi="Times New Roman" w:eastAsia="宋体" w:cs="Times New Roman"/>
      <w:i/>
      <w:iCs/>
      <w:kern w:val="0"/>
      <w:sz w:val="24"/>
      <w:szCs w:val="24"/>
      <w:lang w:eastAsia="en-US"/>
    </w:rPr>
  </w:style>
  <w:style w:type="character" w:customStyle="1" w:styleId="25">
    <w:name w:val="标题 9 字符"/>
    <w:basedOn w:val="16"/>
    <w:link w:val="10"/>
    <w:semiHidden/>
    <w:qFormat/>
    <w:uiPriority w:val="0"/>
    <w:rPr>
      <w:rFonts w:ascii="Arial" w:hAnsi="Arial" w:eastAsia="宋体" w:cs="Arial"/>
      <w:kern w:val="0"/>
      <w:sz w:val="22"/>
      <w:lang w:eastAsia="en-US"/>
    </w:rPr>
  </w:style>
  <w:style w:type="character" w:customStyle="1" w:styleId="26">
    <w:name w:val="列表段落 字符"/>
    <w:link w:val="27"/>
    <w:qFormat/>
    <w:locked/>
    <w:uiPriority w:val="34"/>
    <w:rPr>
      <w:rFonts w:ascii="Century" w:hAnsi="Century" w:eastAsia="MS Mincho"/>
      <w:lang w:eastAsia="ja-JP"/>
    </w:rPr>
  </w:style>
  <w:style w:type="paragraph" w:styleId="27">
    <w:name w:val="List Paragraph"/>
    <w:basedOn w:val="1"/>
    <w:link w:val="26"/>
    <w:qFormat/>
    <w:uiPriority w:val="34"/>
    <w:pPr>
      <w:widowControl w:val="0"/>
      <w:autoSpaceDE/>
      <w:autoSpaceDN/>
      <w:adjustRightInd/>
      <w:snapToGrid/>
      <w:spacing w:after="0"/>
      <w:ind w:left="840" w:leftChars="400"/>
    </w:pPr>
    <w:rPr>
      <w:rFonts w:ascii="Century" w:hAnsi="Century" w:eastAsia="MS Mincho" w:cstheme="minorBidi"/>
      <w:kern w:val="2"/>
      <w:sz w:val="21"/>
      <w:lang w:eastAsia="ja-JP"/>
    </w:rPr>
  </w:style>
  <w:style w:type="paragraph" w:customStyle="1" w:styleId="28">
    <w:name w:val="References"/>
    <w:basedOn w:val="1"/>
    <w:qFormat/>
    <w:uiPriority w:val="0"/>
    <w:pPr>
      <w:numPr>
        <w:ilvl w:val="0"/>
        <w:numId w:val="2"/>
      </w:numPr>
      <w:adjustRightInd/>
      <w:spacing w:after="60"/>
    </w:pPr>
    <w:rPr>
      <w:sz w:val="20"/>
      <w:szCs w:val="16"/>
    </w:rPr>
  </w:style>
  <w:style w:type="paragraph" w:customStyle="1" w:styleId="29">
    <w:name w:val="Eqn"/>
    <w:basedOn w:val="1"/>
    <w:qFormat/>
    <w:uiPriority w:val="0"/>
    <w:pPr>
      <w:tabs>
        <w:tab w:val="center" w:pos="4608"/>
        <w:tab w:val="right" w:pos="9216"/>
      </w:tabs>
    </w:pPr>
    <w:rPr>
      <w:lang w:eastAsia="ja-JP"/>
    </w:rPr>
  </w:style>
  <w:style w:type="character" w:customStyle="1" w:styleId="30">
    <w:name w:val="页眉 字符"/>
    <w:basedOn w:val="16"/>
    <w:link w:val="13"/>
    <w:qFormat/>
    <w:uiPriority w:val="99"/>
    <w:rPr>
      <w:rFonts w:ascii="Times New Roman" w:hAnsi="Times New Roman" w:eastAsia="宋体" w:cs="Times New Roman"/>
      <w:kern w:val="0"/>
      <w:sz w:val="18"/>
      <w:szCs w:val="18"/>
      <w:lang w:eastAsia="en-US"/>
    </w:rPr>
  </w:style>
  <w:style w:type="character" w:customStyle="1" w:styleId="31">
    <w:name w:val="页脚 字符"/>
    <w:basedOn w:val="16"/>
    <w:link w:val="12"/>
    <w:qFormat/>
    <w:uiPriority w:val="99"/>
    <w:rPr>
      <w:rFonts w:ascii="Times New Roman" w:hAnsi="Times New Roman" w:eastAsia="宋体" w:cs="Times New Roman"/>
      <w:kern w:val="0"/>
      <w:sz w:val="18"/>
      <w:szCs w:val="18"/>
      <w:lang w:eastAsia="en-US"/>
    </w:rPr>
  </w:style>
  <w:style w:type="character" w:customStyle="1" w:styleId="32">
    <w:name w:val="正文文本 字符"/>
    <w:basedOn w:val="16"/>
    <w:link w:val="11"/>
    <w:qFormat/>
    <w:uiPriority w:val="0"/>
    <w:rPr>
      <w:rFonts w:ascii="Times" w:hAnsi="Times" w:eastAsia="宋体" w:cs="Times New Roman"/>
      <w:kern w:val="0"/>
      <w:sz w:val="20"/>
      <w:szCs w:val="24"/>
      <w:lang w:eastAsia="en-US"/>
    </w:rPr>
  </w:style>
  <w:style w:type="paragraph" w:customStyle="1" w:styleId="33">
    <w:name w:val="Proposal"/>
    <w:basedOn w:val="11"/>
    <w:qFormat/>
    <w:uiPriority w:val="0"/>
    <w:pPr>
      <w:widowControl w:val="0"/>
      <w:numPr>
        <w:ilvl w:val="0"/>
        <w:numId w:val="3"/>
      </w:numPr>
      <w:tabs>
        <w:tab w:val="left" w:pos="360"/>
        <w:tab w:val="left" w:pos="1701"/>
        <w:tab w:val="clear" w:pos="1304"/>
      </w:tabs>
      <w:overflowPunct/>
      <w:autoSpaceDE/>
      <w:autoSpaceDN/>
      <w:adjustRightInd/>
      <w:ind w:left="1701" w:hanging="1701"/>
      <w:textAlignment w:val="auto"/>
    </w:pPr>
    <w:rPr>
      <w:rFonts w:ascii="Arial" w:hAnsi="Arial" w:cstheme="minorBidi"/>
      <w:b/>
      <w:bCs/>
      <w:kern w:val="2"/>
      <w:sz w:val="21"/>
      <w:szCs w:val="22"/>
      <w:lang w:eastAsia="zh-CN"/>
    </w:rPr>
  </w:style>
  <w:style w:type="paragraph" w:customStyle="1" w:styleId="34">
    <w:name w:val="Observation"/>
    <w:basedOn w:val="1"/>
    <w:qFormat/>
    <w:uiPriority w:val="0"/>
    <w:pPr>
      <w:widowControl w:val="0"/>
      <w:numPr>
        <w:ilvl w:val="0"/>
        <w:numId w:val="4"/>
      </w:numPr>
      <w:tabs>
        <w:tab w:val="left" w:pos="1701"/>
      </w:tabs>
      <w:autoSpaceDE/>
      <w:autoSpaceDN/>
      <w:adjustRightInd/>
      <w:snapToGrid/>
      <w:ind w:left="1701" w:hanging="1701"/>
    </w:pPr>
    <w:rPr>
      <w:rFonts w:ascii="Arial" w:hAnsi="Arial" w:cstheme="minorBidi"/>
      <w:b/>
      <w:bCs/>
      <w:kern w:val="2"/>
      <w:sz w:val="21"/>
      <w:lang w:eastAsia="ja-JP"/>
    </w:rPr>
  </w:style>
  <w:style w:type="paragraph" w:customStyle="1" w:styleId="35">
    <w:name w:val="Doc-text2"/>
    <w:basedOn w:val="1"/>
    <w:link w:val="36"/>
    <w:qFormat/>
    <w:uiPriority w:val="0"/>
    <w:pPr>
      <w:tabs>
        <w:tab w:val="left" w:pos="1622"/>
      </w:tabs>
      <w:overflowPunct w:val="0"/>
      <w:snapToGrid/>
      <w:spacing w:after="0" w:line="259" w:lineRule="auto"/>
      <w:ind w:left="1622" w:hanging="363"/>
      <w:jc w:val="left"/>
    </w:pPr>
    <w:rPr>
      <w:rFonts w:ascii="Arial" w:hAnsi="Arial" w:eastAsia="MS Mincho"/>
      <w:sz w:val="20"/>
      <w:szCs w:val="24"/>
      <w:lang w:val="zh-CN" w:eastAsia="zh-CN"/>
    </w:rPr>
  </w:style>
  <w:style w:type="character" w:customStyle="1" w:styleId="36">
    <w:name w:val="Doc-text2 Char"/>
    <w:link w:val="35"/>
    <w:qFormat/>
    <w:locked/>
    <w:uiPriority w:val="0"/>
    <w:rPr>
      <w:rFonts w:ascii="Arial" w:hAnsi="Arial" w:eastAsia="MS Mincho" w:cs="Times New Roman"/>
      <w:kern w:val="0"/>
      <w:sz w:val="20"/>
      <w:szCs w:val="24"/>
      <w:lang w:val="zh-CN"/>
    </w:rPr>
  </w:style>
  <w:style w:type="character" w:customStyle="1" w:styleId="37">
    <w:name w:val="TAL Char"/>
    <w:link w:val="38"/>
    <w:qFormat/>
    <w:locked/>
    <w:uiPriority w:val="0"/>
    <w:rPr>
      <w:rFonts w:ascii="Arial" w:hAnsi="Arial" w:eastAsia="Times New Roman" w:cs="Times New Roman"/>
      <w:sz w:val="18"/>
      <w:szCs w:val="20"/>
      <w:lang w:val="en-GB"/>
    </w:rPr>
  </w:style>
  <w:style w:type="paragraph" w:customStyle="1" w:styleId="38">
    <w:name w:val="TAL"/>
    <w:basedOn w:val="1"/>
    <w:link w:val="37"/>
    <w:qFormat/>
    <w:uiPriority w:val="0"/>
    <w:pPr>
      <w:keepNext/>
      <w:keepLines/>
      <w:overflowPunct w:val="0"/>
      <w:snapToGrid/>
      <w:spacing w:after="0"/>
      <w:jc w:val="left"/>
    </w:pPr>
    <w:rPr>
      <w:rFonts w:ascii="Arial" w:hAnsi="Arial" w:eastAsia="Times New Roman"/>
      <w:kern w:val="2"/>
      <w:sz w:val="18"/>
      <w:szCs w:val="20"/>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1498</Words>
  <Characters>8540</Characters>
  <Lines>71</Lines>
  <Paragraphs>20</Paragraphs>
  <TotalTime>0</TotalTime>
  <ScaleCrop>false</ScaleCrop>
  <LinksUpToDate>false</LinksUpToDate>
  <CharactersWithSpaces>10018</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2021-10-01T06:25:00Z</dcterms:created>
  <dc:creator>z lj</dc:creator>
  <cp:lastModifiedBy>YONG</cp:lastModifiedBy>
  <dcterms:modified xsi:type="dcterms:W3CDTF">2021-11-06T03:27:36Z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E4B2C694236E41D78A8F69EBF4107640</vt:lpwstr>
  </property>
</Properties>
</file>